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09495" w14:textId="77777777" w:rsidR="009909BD" w:rsidRDefault="009909BD" w:rsidP="009909BD">
      <w:pPr>
        <w:pStyle w:val="CRCoverPage"/>
        <w:tabs>
          <w:tab w:val="right" w:pos="8640"/>
        </w:tabs>
        <w:spacing w:after="0"/>
        <w:ind w:right="1260"/>
        <w:rPr>
          <w:b/>
          <w:noProof/>
          <w:sz w:val="24"/>
        </w:rPr>
      </w:pPr>
    </w:p>
    <w:p w14:paraId="01A0F8F1" w14:textId="1128A39B" w:rsidR="009909BD" w:rsidRDefault="009909BD" w:rsidP="009909BD">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D07196">
        <w:rPr>
          <w:rFonts w:ascii="Arial" w:eastAsia="Times New Roman" w:hAnsi="Arial"/>
          <w:b/>
          <w:sz w:val="24"/>
          <w:szCs w:val="24"/>
        </w:rPr>
        <w:t>3</w:t>
      </w:r>
      <w:r>
        <w:rPr>
          <w:rFonts w:ascii="Arial" w:eastAsia="Times New Roman" w:hAnsi="Arial"/>
          <w:b/>
          <w:sz w:val="24"/>
          <w:szCs w:val="24"/>
        </w:rPr>
        <w:t xml:space="preserve"> Meeting #10</w:t>
      </w:r>
      <w:r w:rsidR="00D07196">
        <w:rPr>
          <w:rFonts w:ascii="Arial" w:eastAsia="Times New Roman" w:hAnsi="Arial"/>
          <w:b/>
          <w:sz w:val="24"/>
          <w:szCs w:val="24"/>
        </w:rPr>
        <w:t>4</w:t>
      </w:r>
      <w:r w:rsidR="007D4024">
        <w:rPr>
          <w:rFonts w:ascii="Arial" w:eastAsia="Times New Roman" w:hAnsi="Arial"/>
          <w:b/>
          <w:sz w:val="24"/>
          <w:szCs w:val="24"/>
        </w:rPr>
        <w:t xml:space="preserve">                                                           </w:t>
      </w:r>
      <w:r w:rsidR="00FC26EC" w:rsidRPr="00471FDF">
        <w:rPr>
          <w:rFonts w:ascii="Arial" w:hAnsi="Arial" w:cs="Arial"/>
          <w:b/>
          <w:bCs/>
          <w:color w:val="000000"/>
          <w:sz w:val="26"/>
          <w:szCs w:val="26"/>
        </w:rPr>
        <w:t>R2-19</w:t>
      </w:r>
      <w:r w:rsidR="00D07196">
        <w:rPr>
          <w:rFonts w:ascii="Arial" w:hAnsi="Arial" w:cs="Arial"/>
          <w:b/>
          <w:bCs/>
          <w:color w:val="000000"/>
          <w:sz w:val="26"/>
          <w:szCs w:val="26"/>
        </w:rPr>
        <w:t>2596</w:t>
      </w:r>
    </w:p>
    <w:p w14:paraId="177ADCBE" w14:textId="24794620" w:rsidR="009909BD" w:rsidRDefault="007D4024" w:rsidP="009909BD">
      <w:pPr>
        <w:widowControl w:val="0"/>
        <w:tabs>
          <w:tab w:val="right" w:pos="9639"/>
        </w:tabs>
        <w:spacing w:after="0"/>
        <w:rPr>
          <w:rFonts w:ascii="Arial" w:hAnsi="Arial"/>
          <w:b/>
          <w:sz w:val="24"/>
          <w:szCs w:val="24"/>
          <w:lang w:eastAsia="zh-CN"/>
        </w:rPr>
      </w:pPr>
      <w:r w:rsidRPr="00605D6C">
        <w:rPr>
          <w:rFonts w:ascii="Arial" w:hAnsi="Arial"/>
          <w:b/>
          <w:sz w:val="24"/>
          <w:szCs w:val="24"/>
          <w:lang w:eastAsia="zh-CN"/>
        </w:rPr>
        <w:t>Reno, Nevada,</w:t>
      </w:r>
      <w:r>
        <w:rPr>
          <w:rFonts w:ascii="Arial" w:hAnsi="Arial"/>
          <w:b/>
          <w:sz w:val="24"/>
          <w:szCs w:val="24"/>
          <w:lang w:eastAsia="zh-CN"/>
        </w:rPr>
        <w:t xml:space="preserve"> May 13</w:t>
      </w:r>
      <w:r w:rsidRPr="00692765">
        <w:rPr>
          <w:rFonts w:ascii="Arial" w:hAnsi="Arial"/>
          <w:b/>
          <w:sz w:val="24"/>
          <w:szCs w:val="24"/>
          <w:vertAlign w:val="superscript"/>
          <w:lang w:eastAsia="zh-CN"/>
        </w:rPr>
        <w:t>th</w:t>
      </w:r>
      <w:r>
        <w:rPr>
          <w:rFonts w:ascii="Arial" w:hAnsi="Arial"/>
          <w:b/>
          <w:sz w:val="24"/>
          <w:szCs w:val="24"/>
          <w:lang w:eastAsia="zh-CN"/>
        </w:rPr>
        <w:t xml:space="preserve"> – May 17th,</w:t>
      </w:r>
      <w:r w:rsidRPr="00383F56">
        <w:rPr>
          <w:rFonts w:ascii="Arial" w:hAnsi="Arial"/>
          <w:b/>
          <w:sz w:val="24"/>
          <w:szCs w:val="24"/>
          <w:lang w:eastAsia="zh-CN"/>
        </w:rPr>
        <w:t xml:space="preserve"> 201</w:t>
      </w:r>
      <w:r>
        <w:rPr>
          <w:rFonts w:ascii="Arial" w:hAnsi="Arial"/>
          <w:b/>
          <w:sz w:val="24"/>
          <w:szCs w:val="24"/>
          <w:lang w:eastAsia="zh-CN"/>
        </w:rPr>
        <w:t xml:space="preserve">9                             </w:t>
      </w:r>
      <w:r w:rsidR="009909BD">
        <w:rPr>
          <w:rFonts w:ascii="Arial" w:hAnsi="Arial"/>
          <w:b/>
          <w:sz w:val="24"/>
          <w:szCs w:val="24"/>
          <w:lang w:eastAsia="zh-CN"/>
        </w:rPr>
        <w:tab/>
      </w:r>
    </w:p>
    <w:p w14:paraId="5F73186C" w14:textId="77777777" w:rsidR="009909BD" w:rsidRPr="006D3016" w:rsidRDefault="009909BD" w:rsidP="009909BD">
      <w:pPr>
        <w:widowControl w:val="0"/>
        <w:spacing w:after="0"/>
        <w:rPr>
          <w:rFonts w:ascii="Arial" w:eastAsia="Times New Roman" w:hAnsi="Arial"/>
          <w:b/>
          <w:bCs/>
          <w:sz w:val="24"/>
        </w:rPr>
      </w:pPr>
    </w:p>
    <w:p w14:paraId="5D7CE3CD" w14:textId="5FE80F65" w:rsidR="009909BD" w:rsidRPr="006D3016" w:rsidRDefault="009909BD" w:rsidP="009909B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C26EC">
        <w:rPr>
          <w:rFonts w:ascii="Arial" w:eastAsia="MS Mincho" w:hAnsi="Arial" w:cs="Arial"/>
          <w:b/>
          <w:bCs/>
          <w:sz w:val="24"/>
        </w:rPr>
        <w:t>1</w:t>
      </w:r>
      <w:r w:rsidR="00D07196">
        <w:rPr>
          <w:rFonts w:ascii="Arial" w:eastAsia="MS Mincho" w:hAnsi="Arial" w:cs="Arial"/>
          <w:b/>
          <w:bCs/>
          <w:sz w:val="24"/>
        </w:rPr>
        <w:t>8.3</w:t>
      </w:r>
      <w:r>
        <w:rPr>
          <w:rFonts w:ascii="Arial" w:eastAsia="MS Mincho" w:hAnsi="Arial" w:cs="Arial"/>
          <w:b/>
          <w:bCs/>
          <w:sz w:val="24"/>
        </w:rPr>
        <w:t xml:space="preserve"> </w:t>
      </w:r>
    </w:p>
    <w:p w14:paraId="1B3C1BAC" w14:textId="77777777" w:rsidR="009909BD" w:rsidRDefault="009909BD" w:rsidP="009909B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BFE540C" w14:textId="4D0203A6" w:rsidR="009909BD" w:rsidRPr="006D3016" w:rsidRDefault="009909BD" w:rsidP="009909B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07196">
        <w:rPr>
          <w:rFonts w:ascii="Arial" w:eastAsia="Times New Roman" w:hAnsi="Arial" w:cs="Arial"/>
          <w:b/>
          <w:bCs/>
          <w:sz w:val="24"/>
        </w:rPr>
        <w:t>Data forwarding in CHO</w:t>
      </w:r>
    </w:p>
    <w:p w14:paraId="16EB43E7" w14:textId="77777777" w:rsidR="009909BD" w:rsidRDefault="009909BD" w:rsidP="009909BD">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5A98ABFD" w14:textId="0C2630C2" w:rsidR="009909BD" w:rsidRPr="006D3016" w:rsidRDefault="009909BD" w:rsidP="009909BD">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2E0AF628" w14:textId="0A540F52" w:rsidR="009909BD" w:rsidRDefault="00F15C25" w:rsidP="009909BD">
      <w:pPr>
        <w:pStyle w:val="Heading1"/>
        <w:numPr>
          <w:ilvl w:val="0"/>
          <w:numId w:val="1"/>
        </w:numPr>
        <w:pBdr>
          <w:top w:val="single" w:sz="12" w:space="2" w:color="auto"/>
        </w:pBdr>
      </w:pPr>
      <w:r>
        <w:t>Introduction</w:t>
      </w:r>
      <w:r w:rsidR="009909BD">
        <w:t xml:space="preserve"> </w:t>
      </w:r>
    </w:p>
    <w:p w14:paraId="0FF24A76" w14:textId="1062F2FC" w:rsidR="00B64BA7" w:rsidRPr="00112089" w:rsidRDefault="00B64BA7" w:rsidP="00112089">
      <w:r w:rsidRPr="00112089">
        <w:t xml:space="preserve">As a part of Rel-16 </w:t>
      </w:r>
      <w:proofErr w:type="spellStart"/>
      <w:r w:rsidRPr="00112089">
        <w:t>LTE_feMob</w:t>
      </w:r>
      <w:proofErr w:type="spellEnd"/>
      <w:r w:rsidRPr="00112089">
        <w:t xml:space="preserve">-Core and </w:t>
      </w:r>
      <w:proofErr w:type="spellStart"/>
      <w:r w:rsidRPr="00112089">
        <w:t>NR_Mob_enh</w:t>
      </w:r>
      <w:proofErr w:type="spellEnd"/>
      <w:r w:rsidRPr="00112089">
        <w:t>-Core work items, RAN2#105 has agreed that late packet forwarding (i.e. not done immediately when CHO target candidate cells become prepared) could be more suitable for CHO</w:t>
      </w:r>
      <w:r w:rsidR="00112089" w:rsidRPr="00112089">
        <w:t xml:space="preserve"> (Conditional Handover)</w:t>
      </w:r>
      <w:r w:rsidRPr="00112089">
        <w:t>, especially when there are multiple candidate target cells. However, early packet forwarding can be also considered as an option.</w:t>
      </w:r>
      <w:r w:rsidR="00112089" w:rsidRPr="00112089">
        <w:t xml:space="preserve"> In LS R2-1905468, </w:t>
      </w:r>
      <w:r w:rsidRPr="00112089">
        <w:t>RAN3 is kindly asked to study and potentially define suitable mechanisms for E-UTRAN’s and NR’s CHO, at least in Data forwarding</w:t>
      </w:r>
      <w:r w:rsidR="00112089" w:rsidRPr="00112089">
        <w:t xml:space="preserve"> and </w:t>
      </w:r>
      <w:r w:rsidRPr="00112089">
        <w:t>HO preparation</w:t>
      </w:r>
      <w:r w:rsidR="00112089" w:rsidRPr="00112089">
        <w:t>.</w:t>
      </w:r>
    </w:p>
    <w:p w14:paraId="55DC85D8" w14:textId="040CBB3E" w:rsidR="008C16ED" w:rsidRPr="008C16ED" w:rsidRDefault="00112089" w:rsidP="008C16ED">
      <w:r>
        <w:t>This paper analyses the data forwarding procedure for CHO.</w:t>
      </w:r>
    </w:p>
    <w:p w14:paraId="4A446809" w14:textId="2058A9CB" w:rsidR="009909BD" w:rsidRDefault="00A27CB6" w:rsidP="009909BD">
      <w:pPr>
        <w:pStyle w:val="Heading1"/>
        <w:numPr>
          <w:ilvl w:val="0"/>
          <w:numId w:val="1"/>
        </w:numPr>
        <w:pBdr>
          <w:top w:val="single" w:sz="12" w:space="2" w:color="auto"/>
        </w:pBdr>
      </w:pPr>
      <w:r>
        <w:t>CHO Concept Procedure</w:t>
      </w:r>
    </w:p>
    <w:p w14:paraId="15A6B166" w14:textId="18D4F5F7" w:rsidR="002757DC" w:rsidRDefault="002757DC" w:rsidP="002757DC">
      <w:r>
        <w:fldChar w:fldCharType="begin"/>
      </w:r>
      <w:r>
        <w:instrText xml:space="preserve"> REF _Ref876263 \h </w:instrText>
      </w:r>
      <w:r>
        <w:fldChar w:fldCharType="separate"/>
      </w:r>
      <w:r>
        <w:t xml:space="preserve">Figure </w:t>
      </w:r>
      <w:r>
        <w:rPr>
          <w:noProof/>
        </w:rPr>
        <w:t>1</w:t>
      </w:r>
      <w:r>
        <w:fldChar w:fldCharType="end"/>
      </w:r>
      <w:r>
        <w:t xml:space="preserve"> below shows the </w:t>
      </w:r>
      <w:proofErr w:type="spellStart"/>
      <w:r>
        <w:t>signaling</w:t>
      </w:r>
      <w:proofErr w:type="spellEnd"/>
      <w:r>
        <w:t xml:space="preserve"> procedures to support conditional HO. CHO has three phases </w:t>
      </w:r>
      <w:proofErr w:type="gramStart"/>
      <w:r>
        <w:t>similar to</w:t>
      </w:r>
      <w:proofErr w:type="gramEnd"/>
      <w:r>
        <w:t xml:space="preserve"> traditional HO. However, there are multiple aspects of the HO procedures that are different for CHO compared to traditional HO. </w:t>
      </w:r>
    </w:p>
    <w:p w14:paraId="6C74A7DD" w14:textId="71DCFDCC" w:rsidR="005B32A6" w:rsidRPr="005B32A6" w:rsidRDefault="005C4A27" w:rsidP="00A27CB6">
      <w:pPr>
        <w:jc w:val="center"/>
      </w:pPr>
      <w:r>
        <w:object w:dxaOrig="12015" w:dyaOrig="7860" w14:anchorId="0BB23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299.9pt" o:ole="">
            <v:imagedata r:id="rId8" o:title=""/>
          </v:shape>
          <o:OLEObject Type="Embed" ProgID="Visio.Drawing.15" ShapeID="_x0000_i1025" DrawAspect="Content" ObjectID="_1618424124" r:id="rId9"/>
        </w:object>
      </w:r>
    </w:p>
    <w:p w14:paraId="2C6A696E" w14:textId="29A84F70" w:rsidR="009E26C0" w:rsidRDefault="009E26C0" w:rsidP="00A27CB6">
      <w:pPr>
        <w:pStyle w:val="Caption"/>
        <w:jc w:val="center"/>
      </w:pPr>
      <w:bookmarkStart w:id="1" w:name="_Ref876263"/>
      <w:r>
        <w:t xml:space="preserve">Figure </w:t>
      </w:r>
      <w:r>
        <w:fldChar w:fldCharType="begin"/>
      </w:r>
      <w:r>
        <w:instrText xml:space="preserve"> SEQ Figure \* ARABIC </w:instrText>
      </w:r>
      <w:r>
        <w:fldChar w:fldCharType="separate"/>
      </w:r>
      <w:r w:rsidR="00C26FC0">
        <w:rPr>
          <w:noProof/>
        </w:rPr>
        <w:t>1</w:t>
      </w:r>
      <w:r>
        <w:fldChar w:fldCharType="end"/>
      </w:r>
      <w:bookmarkEnd w:id="1"/>
      <w:r>
        <w:t>. Conditional HO procedure</w:t>
      </w:r>
    </w:p>
    <w:p w14:paraId="5447D305" w14:textId="1F001427" w:rsidR="00A27CB6" w:rsidRDefault="00A27CB6" w:rsidP="00A27CB6">
      <w:pPr>
        <w:pStyle w:val="Heading1"/>
        <w:numPr>
          <w:ilvl w:val="0"/>
          <w:numId w:val="1"/>
        </w:numPr>
        <w:pBdr>
          <w:top w:val="single" w:sz="12" w:space="2" w:color="auto"/>
        </w:pBdr>
      </w:pPr>
      <w:r>
        <w:lastRenderedPageBreak/>
        <w:t>Data Forwarding</w:t>
      </w:r>
    </w:p>
    <w:p w14:paraId="4CED56A6" w14:textId="6559A6EF" w:rsidR="00A27CB6" w:rsidRPr="00A27CB6" w:rsidRDefault="00A27CB6" w:rsidP="00672FD3">
      <w:pPr>
        <w:rPr>
          <w:rFonts w:ascii="Arial" w:eastAsiaTheme="majorEastAsia" w:hAnsi="Arial" w:cs="Arial"/>
          <w:vanish/>
          <w:sz w:val="28"/>
          <w:szCs w:val="28"/>
        </w:rPr>
      </w:pPr>
      <w:r>
        <w:t>Data forwarding is fundamental function of handover. RAN2 discussed two data forwarding options</w:t>
      </w:r>
      <w:r w:rsidR="00672FD3">
        <w:t>: late data forwarding and early data forwarding</w:t>
      </w:r>
      <w:r>
        <w:t>.</w:t>
      </w:r>
      <w:r w:rsidR="00672FD3">
        <w:t xml:space="preserve"> </w:t>
      </w:r>
    </w:p>
    <w:p w14:paraId="5DA34DCC" w14:textId="77777777" w:rsidR="00A27CB6" w:rsidRPr="00A27CB6" w:rsidRDefault="00A27CB6" w:rsidP="00A27CB6">
      <w:pPr>
        <w:pStyle w:val="ListParagraph"/>
        <w:keepNext/>
        <w:keepLines/>
        <w:numPr>
          <w:ilvl w:val="0"/>
          <w:numId w:val="18"/>
        </w:numPr>
        <w:spacing w:before="40" w:after="0"/>
        <w:contextualSpacing w:val="0"/>
        <w:outlineLvl w:val="1"/>
        <w:rPr>
          <w:rFonts w:ascii="Arial" w:eastAsiaTheme="majorEastAsia" w:hAnsi="Arial" w:cs="Arial"/>
          <w:vanish/>
          <w:sz w:val="28"/>
          <w:szCs w:val="28"/>
        </w:rPr>
      </w:pPr>
    </w:p>
    <w:p w14:paraId="78434C29" w14:textId="580E766A" w:rsidR="00BF61D9" w:rsidRPr="00BF61D9" w:rsidRDefault="00A27CB6" w:rsidP="00BF61D9">
      <w:pPr>
        <w:spacing w:before="120"/>
      </w:pPr>
      <w:r>
        <w:t xml:space="preserve">Late data forwarding refers to the data forwarding after UE sent the RRC Reconfiguration Complete </w:t>
      </w:r>
      <w:r w:rsidR="000C6D6A">
        <w:t xml:space="preserve">to target </w:t>
      </w:r>
      <w:proofErr w:type="spellStart"/>
      <w:r w:rsidR="000C6D6A">
        <w:t>gNB</w:t>
      </w:r>
      <w:proofErr w:type="spellEnd"/>
      <w:r w:rsidR="000C6D6A">
        <w:t xml:space="preserve"> </w:t>
      </w:r>
      <w:r>
        <w:t>(step 6 in figure 1). RAN2 has agreed to support late data forwarding</w:t>
      </w:r>
      <w:r w:rsidR="00BF61D9">
        <w:t xml:space="preserve">. </w:t>
      </w:r>
    </w:p>
    <w:p w14:paraId="7B2C7DD8" w14:textId="2D48575E" w:rsidR="00682BB2" w:rsidRDefault="000C6D6A" w:rsidP="00682BB2">
      <w:pPr>
        <w:spacing w:before="120"/>
      </w:pPr>
      <w:r w:rsidRPr="000C6D6A">
        <w:t xml:space="preserve">Early data forwarding refers to data forwarding before UE sends RRC Reconfiguration Complete </w:t>
      </w:r>
      <w:r>
        <w:t xml:space="preserve">to target </w:t>
      </w:r>
      <w:proofErr w:type="spellStart"/>
      <w:r>
        <w:t>gNB</w:t>
      </w:r>
      <w:proofErr w:type="spellEnd"/>
      <w:r>
        <w:t xml:space="preserve"> </w:t>
      </w:r>
      <w:r w:rsidRPr="000C6D6A">
        <w:t xml:space="preserve">(step 6 of figure 1). </w:t>
      </w:r>
      <w:r>
        <w:t xml:space="preserve">The potential benefit is </w:t>
      </w:r>
      <w:r w:rsidR="00672FD3">
        <w:t>to</w:t>
      </w:r>
      <w:r>
        <w:t xml:space="preserve"> reduce the data forwarding d</w:t>
      </w:r>
      <w:r w:rsidR="00672FD3">
        <w:t>elay</w:t>
      </w:r>
      <w:r>
        <w:t xml:space="preserve"> </w:t>
      </w:r>
      <w:r w:rsidR="00672FD3">
        <w:t>so that</w:t>
      </w:r>
      <w:r>
        <w:t xml:space="preserve"> the new DL data from UPF </w:t>
      </w:r>
      <w:r w:rsidR="00672FD3">
        <w:t xml:space="preserve">can be </w:t>
      </w:r>
      <w:r>
        <w:t>sent to UE early.</w:t>
      </w:r>
      <w:r w:rsidR="006B7E85">
        <w:t xml:space="preserve"> However, the intention of CHO is to improve the handover robustness instead of to reduce the user plane latency. If delay is critical, the other solutions (e.g. MBB handover) should be used instead.</w:t>
      </w:r>
    </w:p>
    <w:p w14:paraId="72E478DA" w14:textId="7411E40B" w:rsidR="007704F8" w:rsidRDefault="008340FF" w:rsidP="00682BB2">
      <w:pPr>
        <w:spacing w:before="120"/>
      </w:pPr>
      <w:r>
        <w:t xml:space="preserve">When there is only one target, source </w:t>
      </w:r>
      <w:proofErr w:type="spellStart"/>
      <w:r>
        <w:t>gNB</w:t>
      </w:r>
      <w:proofErr w:type="spellEnd"/>
      <w:r>
        <w:t xml:space="preserve"> can perform early data forwarding up to implementation</w:t>
      </w:r>
      <w:r w:rsidR="00C26FC0">
        <w:t>, as shown in figure 2 below</w:t>
      </w:r>
      <w:r>
        <w:t xml:space="preserve">. </w:t>
      </w:r>
    </w:p>
    <w:p w14:paraId="0EB8904C" w14:textId="2C6D9507" w:rsidR="007704F8" w:rsidRPr="000C6D6A" w:rsidRDefault="007704F8" w:rsidP="007704F8">
      <w:pPr>
        <w:spacing w:before="120" w:after="0"/>
        <w:rPr>
          <w:b/>
        </w:rPr>
      </w:pPr>
      <w:r w:rsidRPr="000C6D6A">
        <w:rPr>
          <w:b/>
        </w:rPr>
        <w:t xml:space="preserve">Observation 1: </w:t>
      </w:r>
      <w:r>
        <w:rPr>
          <w:b/>
        </w:rPr>
        <w:t>Early d</w:t>
      </w:r>
      <w:r w:rsidRPr="000C6D6A">
        <w:rPr>
          <w:b/>
        </w:rPr>
        <w:t xml:space="preserve">ata forwarding can be initiated by source </w:t>
      </w:r>
      <w:proofErr w:type="spellStart"/>
      <w:r w:rsidRPr="000C6D6A">
        <w:rPr>
          <w:b/>
        </w:rPr>
        <w:t>gNB</w:t>
      </w:r>
      <w:proofErr w:type="spellEnd"/>
      <w:r w:rsidRPr="000C6D6A">
        <w:rPr>
          <w:b/>
        </w:rPr>
        <w:t xml:space="preserve"> </w:t>
      </w:r>
      <w:r w:rsidR="00672FD3">
        <w:rPr>
          <w:b/>
        </w:rPr>
        <w:t xml:space="preserve">up to implementation </w:t>
      </w:r>
      <w:r w:rsidRPr="000C6D6A">
        <w:rPr>
          <w:b/>
        </w:rPr>
        <w:t>when there is only one target</w:t>
      </w:r>
      <w:r>
        <w:rPr>
          <w:b/>
        </w:rPr>
        <w:t>.</w:t>
      </w:r>
    </w:p>
    <w:p w14:paraId="63200C75" w14:textId="1969A820" w:rsidR="00C26FC0" w:rsidRDefault="00672FD3" w:rsidP="00C26FC0">
      <w:pPr>
        <w:keepNext/>
        <w:spacing w:before="120"/>
        <w:jc w:val="center"/>
      </w:pPr>
      <w:r>
        <w:object w:dxaOrig="4314" w:dyaOrig="3157" w14:anchorId="371D9ADF">
          <v:shape id="_x0000_i1028" type="#_x0000_t75" style="width:373.75pt;height:274.25pt" o:ole="">
            <v:imagedata r:id="rId10" o:title=""/>
          </v:shape>
          <o:OLEObject Type="Embed" ProgID="Visio.Drawing.11" ShapeID="_x0000_i1028" DrawAspect="Content" ObjectID="_1618424125" r:id="rId11"/>
        </w:object>
      </w:r>
    </w:p>
    <w:p w14:paraId="466D199A" w14:textId="310625A7" w:rsidR="008340FF" w:rsidRDefault="00C26FC0" w:rsidP="00C26FC0">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Data Forwarding</w:t>
      </w:r>
    </w:p>
    <w:p w14:paraId="36445C8F" w14:textId="04ED00ED" w:rsidR="007704F8" w:rsidRDefault="007704F8" w:rsidP="007704F8">
      <w:pPr>
        <w:spacing w:before="120"/>
      </w:pPr>
      <w:r>
        <w:t>If data transfer at source continued after SN Status Transfer in early data forwarding, the late data forwarding is still needed. If data transmission is stop</w:t>
      </w:r>
      <w:r w:rsidR="00672FD3">
        <w:t>ped</w:t>
      </w:r>
      <w:r>
        <w:t xml:space="preserve"> after SN Status Transfer in early data forwarding, early data forwarding could have gain only if data forwarding is performed during the UE tuning and random access to target. But this synchronization is hard to achieve in CHO because tuning to target is decided by UE while data forwarding is decided by network. There were proposals in RAN2 to add air interface signalling for the synchronization. </w:t>
      </w:r>
      <w:proofErr w:type="gramStart"/>
      <w:r>
        <w:t>But,</w:t>
      </w:r>
      <w:proofErr w:type="gramEnd"/>
      <w:r>
        <w:t xml:space="preserve"> the signalling </w:t>
      </w:r>
      <w:r w:rsidR="00672FD3">
        <w:t xml:space="preserve">would </w:t>
      </w:r>
      <w:r>
        <w:t xml:space="preserve">introduce extra delay and the reliability of the signalling </w:t>
      </w:r>
      <w:r w:rsidR="00672FD3">
        <w:t xml:space="preserve">would </w:t>
      </w:r>
      <w:r>
        <w:t>introduce extra complexity to the CHO procedure.</w:t>
      </w:r>
    </w:p>
    <w:p w14:paraId="779FAB3E" w14:textId="37936C04" w:rsidR="007704F8" w:rsidRPr="007704F8" w:rsidRDefault="007704F8" w:rsidP="007704F8">
      <w:pPr>
        <w:spacing w:before="120"/>
        <w:rPr>
          <w:b/>
        </w:rPr>
      </w:pPr>
      <w:r w:rsidRPr="007704F8">
        <w:rPr>
          <w:b/>
        </w:rPr>
        <w:t>Observation 2: the gain of early data forwarding is hard to get due to the difficult</w:t>
      </w:r>
      <w:r w:rsidR="006F42E4">
        <w:rPr>
          <w:b/>
        </w:rPr>
        <w:t>y</w:t>
      </w:r>
      <w:r w:rsidRPr="007704F8">
        <w:rPr>
          <w:b/>
        </w:rPr>
        <w:t xml:space="preserve"> in synchronization between UE tuning to target and </w:t>
      </w:r>
      <w:proofErr w:type="spellStart"/>
      <w:r w:rsidRPr="007704F8">
        <w:rPr>
          <w:b/>
        </w:rPr>
        <w:t>gNB</w:t>
      </w:r>
      <w:proofErr w:type="spellEnd"/>
      <w:r w:rsidRPr="007704F8">
        <w:rPr>
          <w:b/>
        </w:rPr>
        <w:t xml:space="preserve"> data forwarding.</w:t>
      </w:r>
    </w:p>
    <w:p w14:paraId="78EA3120" w14:textId="36AC4DDB" w:rsidR="006B7E85" w:rsidRDefault="006B7E85" w:rsidP="00682BB2">
      <w:pPr>
        <w:spacing w:before="120"/>
      </w:pPr>
      <w:r>
        <w:t xml:space="preserve">When there are multiple targets, </w:t>
      </w:r>
      <w:r w:rsidR="008340FF">
        <w:t xml:space="preserve">this early data forwarding becomes too complicated. Source </w:t>
      </w:r>
      <w:proofErr w:type="spellStart"/>
      <w:r w:rsidR="008340FF">
        <w:t>gNB</w:t>
      </w:r>
      <w:proofErr w:type="spellEnd"/>
      <w:r w:rsidR="008340FF">
        <w:t xml:space="preserve"> needs to send SN Status Transfer to each target </w:t>
      </w:r>
      <w:proofErr w:type="spellStart"/>
      <w:r w:rsidR="008340FF">
        <w:t>gNB</w:t>
      </w:r>
      <w:proofErr w:type="spellEnd"/>
      <w:r w:rsidR="008340FF">
        <w:t xml:space="preserve"> and then forward the data to each target respectively. </w:t>
      </w:r>
    </w:p>
    <w:p w14:paraId="639858D9" w14:textId="75EF2E65" w:rsidR="000C25D8" w:rsidRDefault="007704F8" w:rsidP="007704F8">
      <w:pPr>
        <w:spacing w:before="120" w:after="0"/>
      </w:pPr>
      <w:r w:rsidRPr="000C6D6A">
        <w:rPr>
          <w:b/>
        </w:rPr>
        <w:t xml:space="preserve">Observation </w:t>
      </w:r>
      <w:r w:rsidR="006F42E4">
        <w:rPr>
          <w:b/>
        </w:rPr>
        <w:t>3</w:t>
      </w:r>
      <w:r w:rsidRPr="000C6D6A">
        <w:rPr>
          <w:b/>
        </w:rPr>
        <w:t>: When there are multiple targets, early data forwarding</w:t>
      </w:r>
      <w:r>
        <w:rPr>
          <w:b/>
        </w:rPr>
        <w:t xml:space="preserve"> introduces high complexity but still has no significant gain.</w:t>
      </w:r>
      <w:r w:rsidR="00BF61D9" w:rsidRPr="000C6D6A">
        <w:t xml:space="preserve"> </w:t>
      </w:r>
    </w:p>
    <w:p w14:paraId="2A49FC2D" w14:textId="3091A3B6" w:rsidR="007704F8" w:rsidRDefault="007704F8" w:rsidP="007704F8">
      <w:pPr>
        <w:spacing w:before="120" w:after="0"/>
      </w:pPr>
      <w:r>
        <w:t>Based on above analysis, we can reply RAN2 LS on data forwarding of CHO as:</w:t>
      </w:r>
      <w:r w:rsidRPr="007704F8">
        <w:t xml:space="preserve"> </w:t>
      </w:r>
      <w:r>
        <w:t>late forwarding shall be supported as baseline; early forwarding could be used up to implementation when there is only one target.</w:t>
      </w:r>
      <w:bookmarkStart w:id="2" w:name="_GoBack"/>
      <w:bookmarkEnd w:id="2"/>
    </w:p>
    <w:p w14:paraId="2E65B0D6" w14:textId="77777777" w:rsidR="006F42E4" w:rsidRDefault="006F42E4" w:rsidP="006F42E4">
      <w:pPr>
        <w:spacing w:before="120" w:after="0"/>
        <w:rPr>
          <w:b/>
        </w:rPr>
      </w:pPr>
      <w:r w:rsidRPr="000C6D6A">
        <w:rPr>
          <w:b/>
        </w:rPr>
        <w:lastRenderedPageBreak/>
        <w:t>Proposal 1: Reply RAN2</w:t>
      </w:r>
      <w:r>
        <w:rPr>
          <w:b/>
        </w:rPr>
        <w:t xml:space="preserve"> as below</w:t>
      </w:r>
      <w:r w:rsidRPr="000C6D6A">
        <w:rPr>
          <w:b/>
        </w:rPr>
        <w:t xml:space="preserve">: </w:t>
      </w:r>
    </w:p>
    <w:p w14:paraId="0E3DDBE2" w14:textId="77777777" w:rsidR="006F42E4" w:rsidRPr="000C6D6A" w:rsidRDefault="006F42E4" w:rsidP="006F42E4">
      <w:pPr>
        <w:pStyle w:val="ListParagraph"/>
        <w:numPr>
          <w:ilvl w:val="0"/>
          <w:numId w:val="23"/>
        </w:numPr>
        <w:spacing w:before="120" w:after="0"/>
        <w:rPr>
          <w:b/>
        </w:rPr>
      </w:pPr>
      <w:r w:rsidRPr="000C6D6A">
        <w:rPr>
          <w:b/>
        </w:rPr>
        <w:t xml:space="preserve">late forwarding </w:t>
      </w:r>
      <w:r>
        <w:rPr>
          <w:b/>
        </w:rPr>
        <w:t>shall be supported as</w:t>
      </w:r>
      <w:r w:rsidRPr="000C6D6A">
        <w:rPr>
          <w:b/>
        </w:rPr>
        <w:t xml:space="preserve"> baseline; </w:t>
      </w:r>
    </w:p>
    <w:p w14:paraId="76293448" w14:textId="77777777" w:rsidR="006F42E4" w:rsidRPr="000C6D6A" w:rsidRDefault="006F42E4" w:rsidP="006F42E4">
      <w:pPr>
        <w:pStyle w:val="ListParagraph"/>
        <w:numPr>
          <w:ilvl w:val="0"/>
          <w:numId w:val="23"/>
        </w:numPr>
        <w:spacing w:before="120" w:after="0"/>
        <w:rPr>
          <w:b/>
        </w:rPr>
      </w:pPr>
      <w:r w:rsidRPr="000C6D6A">
        <w:rPr>
          <w:b/>
        </w:rPr>
        <w:t xml:space="preserve">early forwarding could be </w:t>
      </w:r>
      <w:r>
        <w:rPr>
          <w:b/>
        </w:rPr>
        <w:t xml:space="preserve">used </w:t>
      </w:r>
      <w:r w:rsidRPr="000C6D6A">
        <w:rPr>
          <w:b/>
        </w:rPr>
        <w:t xml:space="preserve">up to implementation when there is only one target. </w:t>
      </w:r>
    </w:p>
    <w:p w14:paraId="5E423E87" w14:textId="77777777" w:rsidR="006F42E4" w:rsidRPr="000C6D6A" w:rsidRDefault="006F42E4" w:rsidP="007704F8">
      <w:pPr>
        <w:spacing w:before="120" w:after="0"/>
      </w:pPr>
    </w:p>
    <w:p w14:paraId="7C6EA857" w14:textId="77777777" w:rsidR="009909BD" w:rsidRDefault="009909BD" w:rsidP="009909BD">
      <w:pPr>
        <w:pStyle w:val="Heading1"/>
      </w:pPr>
      <w:r>
        <w:t>3. Conclusion</w:t>
      </w:r>
    </w:p>
    <w:p w14:paraId="3C3D0DFA" w14:textId="45182C28" w:rsidR="009909BD" w:rsidRDefault="009909BD" w:rsidP="009909BD">
      <w:pPr>
        <w:spacing w:before="120" w:after="0"/>
      </w:pPr>
      <w:bookmarkStart w:id="3" w:name="_Hlk512894710"/>
      <w:r>
        <w:t>Based on the above discussions, we recommend RAN2 discusses the following observations and proposals:</w:t>
      </w:r>
      <w:bookmarkEnd w:id="3"/>
    </w:p>
    <w:p w14:paraId="280EDF86" w14:textId="124EDAB2" w:rsidR="00A27CB6" w:rsidRDefault="00A27CB6" w:rsidP="00A27CB6">
      <w:pPr>
        <w:spacing w:before="120" w:after="0"/>
        <w:rPr>
          <w:b/>
        </w:rPr>
      </w:pPr>
      <w:r w:rsidRPr="000C6D6A">
        <w:rPr>
          <w:b/>
        </w:rPr>
        <w:t xml:space="preserve">Observation 1: Data forwarding can be initiated by source </w:t>
      </w:r>
      <w:proofErr w:type="spellStart"/>
      <w:r w:rsidRPr="000C6D6A">
        <w:rPr>
          <w:b/>
        </w:rPr>
        <w:t>gNB</w:t>
      </w:r>
      <w:proofErr w:type="spellEnd"/>
      <w:r w:rsidRPr="000C6D6A">
        <w:rPr>
          <w:b/>
        </w:rPr>
        <w:t xml:space="preserve"> when there is only one target</w:t>
      </w:r>
      <w:r w:rsidR="006F42E4">
        <w:rPr>
          <w:b/>
        </w:rPr>
        <w:t>.</w:t>
      </w:r>
    </w:p>
    <w:p w14:paraId="0E24D920" w14:textId="161826C1" w:rsidR="006F42E4" w:rsidRPr="007704F8" w:rsidRDefault="006F42E4" w:rsidP="006F42E4">
      <w:pPr>
        <w:spacing w:before="120"/>
        <w:rPr>
          <w:b/>
        </w:rPr>
      </w:pPr>
      <w:r w:rsidRPr="007704F8">
        <w:rPr>
          <w:b/>
        </w:rPr>
        <w:t>Observation 2: the gain of early data forwarding is hard to get due to the difficult</w:t>
      </w:r>
      <w:r>
        <w:rPr>
          <w:b/>
        </w:rPr>
        <w:t>y</w:t>
      </w:r>
      <w:r w:rsidRPr="007704F8">
        <w:rPr>
          <w:b/>
        </w:rPr>
        <w:t xml:space="preserve"> in synchronization between UE tuning to target and </w:t>
      </w:r>
      <w:proofErr w:type="spellStart"/>
      <w:r w:rsidRPr="007704F8">
        <w:rPr>
          <w:b/>
        </w:rPr>
        <w:t>gNB</w:t>
      </w:r>
      <w:proofErr w:type="spellEnd"/>
      <w:r w:rsidRPr="007704F8">
        <w:rPr>
          <w:b/>
        </w:rPr>
        <w:t xml:space="preserve"> data forwarding.</w:t>
      </w:r>
    </w:p>
    <w:p w14:paraId="5DA1D68B" w14:textId="3D699223" w:rsidR="00A27CB6" w:rsidRPr="000C6D6A" w:rsidRDefault="00A27CB6" w:rsidP="00A27CB6">
      <w:pPr>
        <w:spacing w:before="120" w:after="0"/>
        <w:rPr>
          <w:b/>
        </w:rPr>
      </w:pPr>
      <w:r w:rsidRPr="000C6D6A">
        <w:rPr>
          <w:b/>
        </w:rPr>
        <w:t xml:space="preserve">Observation </w:t>
      </w:r>
      <w:r w:rsidR="006F42E4">
        <w:rPr>
          <w:b/>
        </w:rPr>
        <w:t>3</w:t>
      </w:r>
      <w:r w:rsidRPr="000C6D6A">
        <w:rPr>
          <w:b/>
        </w:rPr>
        <w:t>: When there are multiple targets, there is no significant gain on early data forwarding</w:t>
      </w:r>
      <w:r w:rsidR="000C6D6A">
        <w:rPr>
          <w:b/>
        </w:rPr>
        <w:t>.</w:t>
      </w:r>
    </w:p>
    <w:p w14:paraId="2EACA36E" w14:textId="77777777" w:rsidR="000C6D6A" w:rsidRDefault="00A27CB6" w:rsidP="00A27CB6">
      <w:pPr>
        <w:spacing w:before="120" w:after="0"/>
        <w:rPr>
          <w:b/>
        </w:rPr>
      </w:pPr>
      <w:r w:rsidRPr="000C6D6A">
        <w:rPr>
          <w:b/>
        </w:rPr>
        <w:t>Proposal 1: Reply RAN2</w:t>
      </w:r>
      <w:r w:rsidR="000C6D6A">
        <w:rPr>
          <w:b/>
        </w:rPr>
        <w:t xml:space="preserve"> as below</w:t>
      </w:r>
      <w:r w:rsidRPr="000C6D6A">
        <w:rPr>
          <w:b/>
        </w:rPr>
        <w:t xml:space="preserve">: </w:t>
      </w:r>
    </w:p>
    <w:p w14:paraId="6B0991C2" w14:textId="59596E78" w:rsidR="000C6D6A" w:rsidRPr="000C6D6A" w:rsidRDefault="00A27CB6" w:rsidP="000C6D6A">
      <w:pPr>
        <w:pStyle w:val="ListParagraph"/>
        <w:numPr>
          <w:ilvl w:val="0"/>
          <w:numId w:val="23"/>
        </w:numPr>
        <w:spacing w:before="120" w:after="0"/>
        <w:rPr>
          <w:b/>
        </w:rPr>
      </w:pPr>
      <w:r w:rsidRPr="000C6D6A">
        <w:rPr>
          <w:b/>
        </w:rPr>
        <w:t xml:space="preserve">late forwarding </w:t>
      </w:r>
      <w:r w:rsidR="000C6D6A">
        <w:rPr>
          <w:b/>
        </w:rPr>
        <w:t>shall be supported as</w:t>
      </w:r>
      <w:r w:rsidRPr="000C6D6A">
        <w:rPr>
          <w:b/>
        </w:rPr>
        <w:t xml:space="preserve"> baseline; </w:t>
      </w:r>
    </w:p>
    <w:p w14:paraId="2EE743E2" w14:textId="0EE1529E" w:rsidR="00E60127" w:rsidRPr="000C6D6A" w:rsidRDefault="00A27CB6" w:rsidP="000C6D6A">
      <w:pPr>
        <w:pStyle w:val="ListParagraph"/>
        <w:numPr>
          <w:ilvl w:val="0"/>
          <w:numId w:val="23"/>
        </w:numPr>
        <w:spacing w:before="120" w:after="0"/>
        <w:rPr>
          <w:b/>
        </w:rPr>
      </w:pPr>
      <w:r w:rsidRPr="000C6D6A">
        <w:rPr>
          <w:b/>
        </w:rPr>
        <w:t xml:space="preserve">early forwarding could be </w:t>
      </w:r>
      <w:r w:rsidR="000C6D6A">
        <w:rPr>
          <w:b/>
        </w:rPr>
        <w:t xml:space="preserve">used </w:t>
      </w:r>
      <w:r w:rsidRPr="000C6D6A">
        <w:rPr>
          <w:b/>
        </w:rPr>
        <w:t>up to implementation when there is only one target.</w:t>
      </w:r>
      <w:r w:rsidR="00E60127" w:rsidRPr="000C6D6A">
        <w:rPr>
          <w:b/>
        </w:rPr>
        <w:t xml:space="preserve"> </w:t>
      </w:r>
    </w:p>
    <w:p w14:paraId="6B6B316D" w14:textId="1349473D" w:rsidR="008C16ED" w:rsidRDefault="008C16ED" w:rsidP="009909BD">
      <w:pPr>
        <w:ind w:left="1350" w:hanging="1350"/>
        <w:rPr>
          <w:rFonts w:ascii="Arial" w:hAnsi="Arial" w:cs="Arial"/>
          <w:bCs/>
        </w:rPr>
      </w:pPr>
    </w:p>
    <w:p w14:paraId="7D3E990B" w14:textId="77777777" w:rsidR="00672FD3" w:rsidRDefault="00672FD3" w:rsidP="009909BD">
      <w:pPr>
        <w:ind w:left="1350" w:hanging="1350"/>
        <w:rPr>
          <w:rFonts w:ascii="Arial" w:hAnsi="Arial" w:cs="Arial"/>
          <w:bCs/>
        </w:rPr>
      </w:pPr>
    </w:p>
    <w:p w14:paraId="6C961D2F" w14:textId="2B7DA99F" w:rsidR="008C16ED" w:rsidRPr="008C16ED" w:rsidRDefault="008C16ED" w:rsidP="008C16ED">
      <w:pPr>
        <w:pStyle w:val="Heading1"/>
      </w:pPr>
      <w:r>
        <w:t xml:space="preserve">5. </w:t>
      </w:r>
      <w:r w:rsidRPr="008C16ED">
        <w:t>Appendix</w:t>
      </w:r>
      <w:r>
        <w:t>: RAN2 agreements on CHO</w:t>
      </w:r>
    </w:p>
    <w:p w14:paraId="21CFFCB5" w14:textId="77777777" w:rsidR="008C16ED" w:rsidRDefault="008C16ED" w:rsidP="008C16ED">
      <w:r>
        <w:t>Below are the agreements from RAN2#105bis on support of conditional HO in NR.</w:t>
      </w:r>
    </w:p>
    <w:p w14:paraId="431E5EDC"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Agreements</w:t>
      </w:r>
    </w:p>
    <w:p w14:paraId="7F29E3C0"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0:</w:t>
      </w:r>
      <w:r w:rsidRPr="007644CE">
        <w:tab/>
        <w:t>CHO is introduced in NR to solve robustness/reliability issue.</w:t>
      </w:r>
    </w:p>
    <w:p w14:paraId="0513480C"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p>
    <w:p w14:paraId="4FBF9B3F"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 xml:space="preserve">1:The LTE agreements below are applicable for NR: </w:t>
      </w:r>
    </w:p>
    <w:p w14:paraId="04B3A425"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p>
    <w:p w14:paraId="7AACD443"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 xml:space="preserve">a/ CHO is defined as UE having network configuration for initiating access to a target cell based on configured condition(s). </w:t>
      </w:r>
    </w:p>
    <w:p w14:paraId="535810B7"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b/ Usage of conditional handover is decided by network. UE evaluates when the condition is valid.</w:t>
      </w:r>
    </w:p>
    <w:p w14:paraId="7486186A"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c/ Support configuration of one or more candidate cells for conditional handover;</w:t>
      </w:r>
    </w:p>
    <w:p w14:paraId="576395D7"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=&gt;</w:t>
      </w:r>
      <w:r w:rsidRPr="007644CE">
        <w:tab/>
        <w:t>FFS how many candidate cells (UE and network impacts should be clarified).</w:t>
      </w:r>
    </w:p>
    <w:p w14:paraId="22783259"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=&gt;</w:t>
      </w:r>
      <w:r w:rsidRPr="007644CE">
        <w:tab/>
        <w:t>FFS how to include the CHO conditions in UE configuration</w:t>
      </w:r>
    </w:p>
    <w:p w14:paraId="7830409E"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p>
    <w:p w14:paraId="6E2BE7C1"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d/ The baseline operation for Conditional HO procedure assumes HO command type of message contains HO triggering condition(s) and dedicated RRC configuration(s). UE accesses the prepared target when the relevant condition is met.</w:t>
      </w:r>
    </w:p>
    <w:p w14:paraId="2566C8C8"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 xml:space="preserve">e/ The baseline operation for Conditional HO assumes the source RAN remains responsible for RRC until UE successfully sends RRC Reconfiguration Complete message to target RAN. </w:t>
      </w:r>
    </w:p>
    <w:p w14:paraId="73316942"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 xml:space="preserve">f/ </w:t>
      </w:r>
      <w:r w:rsidRPr="007644CE">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49A0098E"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p>
    <w:p w14:paraId="1B9B5ABD"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2</w:t>
      </w:r>
      <w:r w:rsidRPr="007644CE">
        <w:tab/>
        <w:t>Cell level quality is used as baseline for CHO execution condition;</w:t>
      </w:r>
    </w:p>
    <w:p w14:paraId="31F4C972"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FFS: on whether beam quality is used as input for CHO execution condition.</w:t>
      </w:r>
    </w:p>
    <w:p w14:paraId="16E0EA84"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p>
    <w:p w14:paraId="4D918419"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 RS type SSB can be used</w:t>
      </w:r>
    </w:p>
    <w:p w14:paraId="62858B1F"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FFS: CSI-RS, use of more than one RS type</w:t>
      </w:r>
    </w:p>
    <w:p w14:paraId="38370E83"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p>
    <w:p w14:paraId="333480CC"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4</w:t>
      </w:r>
      <w:r w:rsidRPr="007644CE">
        <w:tab/>
        <w:t>Ax events (entry condition) are used for CHO execution condition and A3/5 as baseline</w:t>
      </w:r>
    </w:p>
    <w:p w14:paraId="003DD759"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FFS: on other events</w:t>
      </w:r>
    </w:p>
    <w:p w14:paraId="5F7B1E83"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p>
    <w:p w14:paraId="114E75BD"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lastRenderedPageBreak/>
        <w:t>5</w:t>
      </w:r>
      <w:r w:rsidRPr="007644CE">
        <w:tab/>
        <w:t xml:space="preserve">Trigger quantity for CHO execution condition(RSRP, RSRQ or RS-SINR) is configured by network. </w:t>
      </w:r>
    </w:p>
    <w:p w14:paraId="0A0795FA"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FFS: on multiple quantities.</w:t>
      </w:r>
    </w:p>
    <w:p w14:paraId="601141C7"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p>
    <w:p w14:paraId="111564B5" w14:textId="77777777" w:rsidR="008C16ED" w:rsidRPr="007644CE" w:rsidRDefault="008C16ED" w:rsidP="008C16ED">
      <w:pPr>
        <w:pStyle w:val="Doc-text2"/>
        <w:pBdr>
          <w:top w:val="single" w:sz="4" w:space="1" w:color="auto"/>
          <w:left w:val="single" w:sz="4" w:space="4" w:color="auto"/>
          <w:bottom w:val="single" w:sz="4" w:space="1" w:color="auto"/>
          <w:right w:val="single" w:sz="4" w:space="4" w:color="auto"/>
        </w:pBdr>
      </w:pPr>
      <w:r w:rsidRPr="007644CE">
        <w:t xml:space="preserve">FFS: Enhancements to the above CHO framework to specifically address usage in FR2 (e.g. address high number of handovers, RLFs, </w:t>
      </w:r>
      <w:proofErr w:type="spellStart"/>
      <w:r w:rsidRPr="007644CE">
        <w:t>etc</w:t>
      </w:r>
      <w:proofErr w:type="spellEnd"/>
      <w:r w:rsidRPr="007644CE">
        <w:t>)</w:t>
      </w:r>
    </w:p>
    <w:p w14:paraId="02200798" w14:textId="77777777" w:rsidR="008C16ED" w:rsidRDefault="008C16ED" w:rsidP="009909BD">
      <w:pPr>
        <w:ind w:left="1350" w:hanging="1350"/>
        <w:rPr>
          <w:rFonts w:ascii="Arial" w:hAnsi="Arial" w:cs="Arial"/>
          <w:bCs/>
        </w:rPr>
      </w:pPr>
    </w:p>
    <w:p w14:paraId="7A04B705" w14:textId="77777777" w:rsidR="009909BD" w:rsidRDefault="009909BD" w:rsidP="009909BD"/>
    <w:p w14:paraId="4040B6AB" w14:textId="77777777" w:rsidR="00412E17" w:rsidRDefault="00412E17"/>
    <w:sectPr w:rsidR="00412E17" w:rsidSect="00FC4A3E">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52E53" w14:textId="77777777" w:rsidR="000930A5" w:rsidRDefault="000930A5">
      <w:pPr>
        <w:spacing w:after="0"/>
      </w:pPr>
      <w:r>
        <w:separator/>
      </w:r>
    </w:p>
  </w:endnote>
  <w:endnote w:type="continuationSeparator" w:id="0">
    <w:p w14:paraId="75191D50" w14:textId="77777777" w:rsidR="000930A5" w:rsidRDefault="000930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E424A" w14:textId="77777777" w:rsidR="007F626A" w:rsidRDefault="00310F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9E16E" w14:textId="77777777" w:rsidR="000930A5" w:rsidRDefault="000930A5">
      <w:pPr>
        <w:spacing w:after="0"/>
      </w:pPr>
      <w:r>
        <w:separator/>
      </w:r>
    </w:p>
  </w:footnote>
  <w:footnote w:type="continuationSeparator" w:id="0">
    <w:p w14:paraId="70BEA342" w14:textId="77777777" w:rsidR="000930A5" w:rsidRDefault="000930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538E8"/>
    <w:multiLevelType w:val="hybridMultilevel"/>
    <w:tmpl w:val="A822975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245DC"/>
    <w:multiLevelType w:val="hybridMultilevel"/>
    <w:tmpl w:val="734CA72E"/>
    <w:lvl w:ilvl="0" w:tplc="1A8CEE0E">
      <w:start w:val="1"/>
      <w:numFmt w:val="bullet"/>
      <w:lvlText w:val="•"/>
      <w:lvlJc w:val="left"/>
      <w:pPr>
        <w:tabs>
          <w:tab w:val="num" w:pos="720"/>
        </w:tabs>
        <w:ind w:left="720" w:hanging="360"/>
      </w:pPr>
      <w:rPr>
        <w:rFonts w:ascii="Microsoft Sans Serif" w:hAnsi="Microsoft Sans Serif" w:hint="default"/>
      </w:rPr>
    </w:lvl>
    <w:lvl w:ilvl="1" w:tplc="1DAA7A7C" w:tentative="1">
      <w:start w:val="1"/>
      <w:numFmt w:val="bullet"/>
      <w:lvlText w:val="•"/>
      <w:lvlJc w:val="left"/>
      <w:pPr>
        <w:tabs>
          <w:tab w:val="num" w:pos="1440"/>
        </w:tabs>
        <w:ind w:left="1440" w:hanging="360"/>
      </w:pPr>
      <w:rPr>
        <w:rFonts w:ascii="Microsoft Sans Serif" w:hAnsi="Microsoft Sans Serif" w:hint="default"/>
      </w:rPr>
    </w:lvl>
    <w:lvl w:ilvl="2" w:tplc="85E05D3C">
      <w:start w:val="1"/>
      <w:numFmt w:val="bullet"/>
      <w:lvlText w:val="•"/>
      <w:lvlJc w:val="left"/>
      <w:pPr>
        <w:tabs>
          <w:tab w:val="num" w:pos="2160"/>
        </w:tabs>
        <w:ind w:left="2160" w:hanging="360"/>
      </w:pPr>
      <w:rPr>
        <w:rFonts w:ascii="Microsoft Sans Serif" w:hAnsi="Microsoft Sans Serif" w:hint="default"/>
      </w:rPr>
    </w:lvl>
    <w:lvl w:ilvl="3" w:tplc="346EC64C">
      <w:start w:val="110"/>
      <w:numFmt w:val="bullet"/>
      <w:lvlText w:val="◦"/>
      <w:lvlJc w:val="left"/>
      <w:pPr>
        <w:tabs>
          <w:tab w:val="num" w:pos="2880"/>
        </w:tabs>
        <w:ind w:left="2880" w:hanging="360"/>
      </w:pPr>
      <w:rPr>
        <w:rFonts w:ascii="Microsoft Sans Serif" w:hAnsi="Microsoft Sans Serif" w:hint="default"/>
      </w:rPr>
    </w:lvl>
    <w:lvl w:ilvl="4" w:tplc="FCEEC726" w:tentative="1">
      <w:start w:val="1"/>
      <w:numFmt w:val="bullet"/>
      <w:lvlText w:val="•"/>
      <w:lvlJc w:val="left"/>
      <w:pPr>
        <w:tabs>
          <w:tab w:val="num" w:pos="3600"/>
        </w:tabs>
        <w:ind w:left="3600" w:hanging="360"/>
      </w:pPr>
      <w:rPr>
        <w:rFonts w:ascii="Microsoft Sans Serif" w:hAnsi="Microsoft Sans Serif" w:hint="default"/>
      </w:rPr>
    </w:lvl>
    <w:lvl w:ilvl="5" w:tplc="755CEFF2" w:tentative="1">
      <w:start w:val="1"/>
      <w:numFmt w:val="bullet"/>
      <w:lvlText w:val="•"/>
      <w:lvlJc w:val="left"/>
      <w:pPr>
        <w:tabs>
          <w:tab w:val="num" w:pos="4320"/>
        </w:tabs>
        <w:ind w:left="4320" w:hanging="360"/>
      </w:pPr>
      <w:rPr>
        <w:rFonts w:ascii="Microsoft Sans Serif" w:hAnsi="Microsoft Sans Serif" w:hint="default"/>
      </w:rPr>
    </w:lvl>
    <w:lvl w:ilvl="6" w:tplc="C32AB340" w:tentative="1">
      <w:start w:val="1"/>
      <w:numFmt w:val="bullet"/>
      <w:lvlText w:val="•"/>
      <w:lvlJc w:val="left"/>
      <w:pPr>
        <w:tabs>
          <w:tab w:val="num" w:pos="5040"/>
        </w:tabs>
        <w:ind w:left="5040" w:hanging="360"/>
      </w:pPr>
      <w:rPr>
        <w:rFonts w:ascii="Microsoft Sans Serif" w:hAnsi="Microsoft Sans Serif" w:hint="default"/>
      </w:rPr>
    </w:lvl>
    <w:lvl w:ilvl="7" w:tplc="14E4EC62" w:tentative="1">
      <w:start w:val="1"/>
      <w:numFmt w:val="bullet"/>
      <w:lvlText w:val="•"/>
      <w:lvlJc w:val="left"/>
      <w:pPr>
        <w:tabs>
          <w:tab w:val="num" w:pos="5760"/>
        </w:tabs>
        <w:ind w:left="5760" w:hanging="360"/>
      </w:pPr>
      <w:rPr>
        <w:rFonts w:ascii="Microsoft Sans Serif" w:hAnsi="Microsoft Sans Serif" w:hint="default"/>
      </w:rPr>
    </w:lvl>
    <w:lvl w:ilvl="8" w:tplc="FC76D9E8"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F085D31"/>
    <w:multiLevelType w:val="hybridMultilevel"/>
    <w:tmpl w:val="E2488186"/>
    <w:lvl w:ilvl="0" w:tplc="756402E6">
      <w:start w:val="1"/>
      <w:numFmt w:val="bullet"/>
      <w:lvlText w:val=""/>
      <w:lvlJc w:val="left"/>
      <w:pPr>
        <w:tabs>
          <w:tab w:val="num" w:pos="720"/>
        </w:tabs>
        <w:ind w:left="720" w:hanging="360"/>
      </w:pPr>
      <w:rPr>
        <w:rFonts w:ascii="Symbol" w:hAnsi="Symbol" w:hint="default"/>
      </w:rPr>
    </w:lvl>
    <w:lvl w:ilvl="1" w:tplc="7DB89EA8" w:tentative="1">
      <w:start w:val="1"/>
      <w:numFmt w:val="bullet"/>
      <w:lvlText w:val=""/>
      <w:lvlJc w:val="left"/>
      <w:pPr>
        <w:tabs>
          <w:tab w:val="num" w:pos="1440"/>
        </w:tabs>
        <w:ind w:left="1440" w:hanging="360"/>
      </w:pPr>
      <w:rPr>
        <w:rFonts w:ascii="Symbol" w:hAnsi="Symbol" w:hint="default"/>
      </w:rPr>
    </w:lvl>
    <w:lvl w:ilvl="2" w:tplc="25B26512">
      <w:start w:val="1"/>
      <w:numFmt w:val="bullet"/>
      <w:lvlText w:val=""/>
      <w:lvlJc w:val="left"/>
      <w:pPr>
        <w:tabs>
          <w:tab w:val="num" w:pos="2160"/>
        </w:tabs>
        <w:ind w:left="2160" w:hanging="360"/>
      </w:pPr>
      <w:rPr>
        <w:rFonts w:ascii="Symbol" w:hAnsi="Symbol" w:hint="default"/>
      </w:rPr>
    </w:lvl>
    <w:lvl w:ilvl="3" w:tplc="C074D796" w:tentative="1">
      <w:start w:val="1"/>
      <w:numFmt w:val="bullet"/>
      <w:lvlText w:val=""/>
      <w:lvlJc w:val="left"/>
      <w:pPr>
        <w:tabs>
          <w:tab w:val="num" w:pos="2880"/>
        </w:tabs>
        <w:ind w:left="2880" w:hanging="360"/>
      </w:pPr>
      <w:rPr>
        <w:rFonts w:ascii="Symbol" w:hAnsi="Symbol" w:hint="default"/>
      </w:rPr>
    </w:lvl>
    <w:lvl w:ilvl="4" w:tplc="488465A6" w:tentative="1">
      <w:start w:val="1"/>
      <w:numFmt w:val="bullet"/>
      <w:lvlText w:val=""/>
      <w:lvlJc w:val="left"/>
      <w:pPr>
        <w:tabs>
          <w:tab w:val="num" w:pos="3600"/>
        </w:tabs>
        <w:ind w:left="3600" w:hanging="360"/>
      </w:pPr>
      <w:rPr>
        <w:rFonts w:ascii="Symbol" w:hAnsi="Symbol" w:hint="default"/>
      </w:rPr>
    </w:lvl>
    <w:lvl w:ilvl="5" w:tplc="0BD8DE16" w:tentative="1">
      <w:start w:val="1"/>
      <w:numFmt w:val="bullet"/>
      <w:lvlText w:val=""/>
      <w:lvlJc w:val="left"/>
      <w:pPr>
        <w:tabs>
          <w:tab w:val="num" w:pos="4320"/>
        </w:tabs>
        <w:ind w:left="4320" w:hanging="360"/>
      </w:pPr>
      <w:rPr>
        <w:rFonts w:ascii="Symbol" w:hAnsi="Symbol" w:hint="default"/>
      </w:rPr>
    </w:lvl>
    <w:lvl w:ilvl="6" w:tplc="8F16C202" w:tentative="1">
      <w:start w:val="1"/>
      <w:numFmt w:val="bullet"/>
      <w:lvlText w:val=""/>
      <w:lvlJc w:val="left"/>
      <w:pPr>
        <w:tabs>
          <w:tab w:val="num" w:pos="5040"/>
        </w:tabs>
        <w:ind w:left="5040" w:hanging="360"/>
      </w:pPr>
      <w:rPr>
        <w:rFonts w:ascii="Symbol" w:hAnsi="Symbol" w:hint="default"/>
      </w:rPr>
    </w:lvl>
    <w:lvl w:ilvl="7" w:tplc="4694FA82" w:tentative="1">
      <w:start w:val="1"/>
      <w:numFmt w:val="bullet"/>
      <w:lvlText w:val=""/>
      <w:lvlJc w:val="left"/>
      <w:pPr>
        <w:tabs>
          <w:tab w:val="num" w:pos="5760"/>
        </w:tabs>
        <w:ind w:left="5760" w:hanging="360"/>
      </w:pPr>
      <w:rPr>
        <w:rFonts w:ascii="Symbol" w:hAnsi="Symbol" w:hint="default"/>
      </w:rPr>
    </w:lvl>
    <w:lvl w:ilvl="8" w:tplc="173814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670B26"/>
    <w:multiLevelType w:val="hybridMultilevel"/>
    <w:tmpl w:val="E41A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A3A18"/>
    <w:multiLevelType w:val="hybridMultilevel"/>
    <w:tmpl w:val="D0EEF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24AC3"/>
    <w:multiLevelType w:val="hybridMultilevel"/>
    <w:tmpl w:val="A33CBA5A"/>
    <w:lvl w:ilvl="0" w:tplc="9816FC96">
      <w:start w:val="1"/>
      <w:numFmt w:val="bullet"/>
      <w:lvlText w:val="•"/>
      <w:lvlJc w:val="left"/>
      <w:pPr>
        <w:tabs>
          <w:tab w:val="num" w:pos="720"/>
        </w:tabs>
        <w:ind w:left="720" w:hanging="360"/>
      </w:pPr>
      <w:rPr>
        <w:rFonts w:ascii="Arial" w:hAnsi="Arial" w:hint="default"/>
      </w:rPr>
    </w:lvl>
    <w:lvl w:ilvl="1" w:tplc="A872C5DA">
      <w:start w:val="110"/>
      <w:numFmt w:val="bullet"/>
      <w:lvlText w:val="◦"/>
      <w:lvlJc w:val="left"/>
      <w:pPr>
        <w:tabs>
          <w:tab w:val="num" w:pos="1440"/>
        </w:tabs>
        <w:ind w:left="1440" w:hanging="360"/>
      </w:pPr>
      <w:rPr>
        <w:rFonts w:ascii="Microsoft Sans Serif" w:hAnsi="Microsoft Sans Serif" w:hint="default"/>
      </w:rPr>
    </w:lvl>
    <w:lvl w:ilvl="2" w:tplc="E93C254A" w:tentative="1">
      <w:start w:val="1"/>
      <w:numFmt w:val="bullet"/>
      <w:lvlText w:val="•"/>
      <w:lvlJc w:val="left"/>
      <w:pPr>
        <w:tabs>
          <w:tab w:val="num" w:pos="2160"/>
        </w:tabs>
        <w:ind w:left="2160" w:hanging="360"/>
      </w:pPr>
      <w:rPr>
        <w:rFonts w:ascii="Arial" w:hAnsi="Arial" w:hint="default"/>
      </w:rPr>
    </w:lvl>
    <w:lvl w:ilvl="3" w:tplc="0824C932" w:tentative="1">
      <w:start w:val="1"/>
      <w:numFmt w:val="bullet"/>
      <w:lvlText w:val="•"/>
      <w:lvlJc w:val="left"/>
      <w:pPr>
        <w:tabs>
          <w:tab w:val="num" w:pos="2880"/>
        </w:tabs>
        <w:ind w:left="2880" w:hanging="360"/>
      </w:pPr>
      <w:rPr>
        <w:rFonts w:ascii="Arial" w:hAnsi="Arial" w:hint="default"/>
      </w:rPr>
    </w:lvl>
    <w:lvl w:ilvl="4" w:tplc="10BE8AA0" w:tentative="1">
      <w:start w:val="1"/>
      <w:numFmt w:val="bullet"/>
      <w:lvlText w:val="•"/>
      <w:lvlJc w:val="left"/>
      <w:pPr>
        <w:tabs>
          <w:tab w:val="num" w:pos="3600"/>
        </w:tabs>
        <w:ind w:left="3600" w:hanging="360"/>
      </w:pPr>
      <w:rPr>
        <w:rFonts w:ascii="Arial" w:hAnsi="Arial" w:hint="default"/>
      </w:rPr>
    </w:lvl>
    <w:lvl w:ilvl="5" w:tplc="BC70A592" w:tentative="1">
      <w:start w:val="1"/>
      <w:numFmt w:val="bullet"/>
      <w:lvlText w:val="•"/>
      <w:lvlJc w:val="left"/>
      <w:pPr>
        <w:tabs>
          <w:tab w:val="num" w:pos="4320"/>
        </w:tabs>
        <w:ind w:left="4320" w:hanging="360"/>
      </w:pPr>
      <w:rPr>
        <w:rFonts w:ascii="Arial" w:hAnsi="Arial" w:hint="default"/>
      </w:rPr>
    </w:lvl>
    <w:lvl w:ilvl="6" w:tplc="74A4129E" w:tentative="1">
      <w:start w:val="1"/>
      <w:numFmt w:val="bullet"/>
      <w:lvlText w:val="•"/>
      <w:lvlJc w:val="left"/>
      <w:pPr>
        <w:tabs>
          <w:tab w:val="num" w:pos="5040"/>
        </w:tabs>
        <w:ind w:left="5040" w:hanging="360"/>
      </w:pPr>
      <w:rPr>
        <w:rFonts w:ascii="Arial" w:hAnsi="Arial" w:hint="default"/>
      </w:rPr>
    </w:lvl>
    <w:lvl w:ilvl="7" w:tplc="A00C7674" w:tentative="1">
      <w:start w:val="1"/>
      <w:numFmt w:val="bullet"/>
      <w:lvlText w:val="•"/>
      <w:lvlJc w:val="left"/>
      <w:pPr>
        <w:tabs>
          <w:tab w:val="num" w:pos="5760"/>
        </w:tabs>
        <w:ind w:left="5760" w:hanging="360"/>
      </w:pPr>
      <w:rPr>
        <w:rFonts w:ascii="Arial" w:hAnsi="Arial" w:hint="default"/>
      </w:rPr>
    </w:lvl>
    <w:lvl w:ilvl="8" w:tplc="B25CF3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217971"/>
    <w:multiLevelType w:val="hybridMultilevel"/>
    <w:tmpl w:val="A2B6B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B442606"/>
    <w:multiLevelType w:val="hybridMultilevel"/>
    <w:tmpl w:val="BB7AF0E0"/>
    <w:lvl w:ilvl="0" w:tplc="525047C0">
      <w:start w:val="1"/>
      <w:numFmt w:val="bullet"/>
      <w:lvlText w:val="◦"/>
      <w:lvlJc w:val="left"/>
      <w:pPr>
        <w:tabs>
          <w:tab w:val="num" w:pos="720"/>
        </w:tabs>
        <w:ind w:left="720" w:hanging="360"/>
      </w:pPr>
      <w:rPr>
        <w:rFonts w:ascii="Microsoft Sans Serif" w:hAnsi="Microsoft Sans Serif" w:hint="default"/>
      </w:rPr>
    </w:lvl>
    <w:lvl w:ilvl="1" w:tplc="E6888AFE" w:tentative="1">
      <w:start w:val="1"/>
      <w:numFmt w:val="bullet"/>
      <w:lvlText w:val="◦"/>
      <w:lvlJc w:val="left"/>
      <w:pPr>
        <w:tabs>
          <w:tab w:val="num" w:pos="1440"/>
        </w:tabs>
        <w:ind w:left="1440" w:hanging="360"/>
      </w:pPr>
      <w:rPr>
        <w:rFonts w:ascii="Microsoft Sans Serif" w:hAnsi="Microsoft Sans Serif" w:hint="default"/>
      </w:rPr>
    </w:lvl>
    <w:lvl w:ilvl="2" w:tplc="9218385E" w:tentative="1">
      <w:start w:val="1"/>
      <w:numFmt w:val="bullet"/>
      <w:lvlText w:val="◦"/>
      <w:lvlJc w:val="left"/>
      <w:pPr>
        <w:tabs>
          <w:tab w:val="num" w:pos="2160"/>
        </w:tabs>
        <w:ind w:left="2160" w:hanging="360"/>
      </w:pPr>
      <w:rPr>
        <w:rFonts w:ascii="Microsoft Sans Serif" w:hAnsi="Microsoft Sans Serif" w:hint="default"/>
      </w:rPr>
    </w:lvl>
    <w:lvl w:ilvl="3" w:tplc="C2D04558">
      <w:start w:val="1"/>
      <w:numFmt w:val="bullet"/>
      <w:lvlText w:val="◦"/>
      <w:lvlJc w:val="left"/>
      <w:pPr>
        <w:tabs>
          <w:tab w:val="num" w:pos="2880"/>
        </w:tabs>
        <w:ind w:left="2880" w:hanging="360"/>
      </w:pPr>
      <w:rPr>
        <w:rFonts w:ascii="Microsoft Sans Serif" w:hAnsi="Microsoft Sans Serif" w:hint="default"/>
      </w:rPr>
    </w:lvl>
    <w:lvl w:ilvl="4" w:tplc="A84E422E" w:tentative="1">
      <w:start w:val="1"/>
      <w:numFmt w:val="bullet"/>
      <w:lvlText w:val="◦"/>
      <w:lvlJc w:val="left"/>
      <w:pPr>
        <w:tabs>
          <w:tab w:val="num" w:pos="3600"/>
        </w:tabs>
        <w:ind w:left="3600" w:hanging="360"/>
      </w:pPr>
      <w:rPr>
        <w:rFonts w:ascii="Microsoft Sans Serif" w:hAnsi="Microsoft Sans Serif" w:hint="default"/>
      </w:rPr>
    </w:lvl>
    <w:lvl w:ilvl="5" w:tplc="4ED84996" w:tentative="1">
      <w:start w:val="1"/>
      <w:numFmt w:val="bullet"/>
      <w:lvlText w:val="◦"/>
      <w:lvlJc w:val="left"/>
      <w:pPr>
        <w:tabs>
          <w:tab w:val="num" w:pos="4320"/>
        </w:tabs>
        <w:ind w:left="4320" w:hanging="360"/>
      </w:pPr>
      <w:rPr>
        <w:rFonts w:ascii="Microsoft Sans Serif" w:hAnsi="Microsoft Sans Serif" w:hint="default"/>
      </w:rPr>
    </w:lvl>
    <w:lvl w:ilvl="6" w:tplc="71987094" w:tentative="1">
      <w:start w:val="1"/>
      <w:numFmt w:val="bullet"/>
      <w:lvlText w:val="◦"/>
      <w:lvlJc w:val="left"/>
      <w:pPr>
        <w:tabs>
          <w:tab w:val="num" w:pos="5040"/>
        </w:tabs>
        <w:ind w:left="5040" w:hanging="360"/>
      </w:pPr>
      <w:rPr>
        <w:rFonts w:ascii="Microsoft Sans Serif" w:hAnsi="Microsoft Sans Serif" w:hint="default"/>
      </w:rPr>
    </w:lvl>
    <w:lvl w:ilvl="7" w:tplc="80AE150E" w:tentative="1">
      <w:start w:val="1"/>
      <w:numFmt w:val="bullet"/>
      <w:lvlText w:val="◦"/>
      <w:lvlJc w:val="left"/>
      <w:pPr>
        <w:tabs>
          <w:tab w:val="num" w:pos="5760"/>
        </w:tabs>
        <w:ind w:left="5760" w:hanging="360"/>
      </w:pPr>
      <w:rPr>
        <w:rFonts w:ascii="Microsoft Sans Serif" w:hAnsi="Microsoft Sans Serif" w:hint="default"/>
      </w:rPr>
    </w:lvl>
    <w:lvl w:ilvl="8" w:tplc="296EDE10"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27661C60"/>
    <w:multiLevelType w:val="hybridMultilevel"/>
    <w:tmpl w:val="AD4C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B3048"/>
    <w:multiLevelType w:val="hybridMultilevel"/>
    <w:tmpl w:val="E5080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9D5EF4"/>
    <w:multiLevelType w:val="hybridMultilevel"/>
    <w:tmpl w:val="021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C245C2"/>
    <w:multiLevelType w:val="hybridMultilevel"/>
    <w:tmpl w:val="66C402F2"/>
    <w:lvl w:ilvl="0" w:tplc="94C6E42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89380E"/>
    <w:multiLevelType w:val="hybridMultilevel"/>
    <w:tmpl w:val="4BA69D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B32B17"/>
    <w:multiLevelType w:val="hybridMultilevel"/>
    <w:tmpl w:val="B85EA1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6B1943"/>
    <w:multiLevelType w:val="hybridMultilevel"/>
    <w:tmpl w:val="9C54E4C6"/>
    <w:lvl w:ilvl="0" w:tplc="2E34EF04">
      <w:start w:val="1"/>
      <w:numFmt w:val="bullet"/>
      <w:lvlText w:val="•"/>
      <w:lvlJc w:val="left"/>
      <w:pPr>
        <w:tabs>
          <w:tab w:val="num" w:pos="720"/>
        </w:tabs>
        <w:ind w:left="720" w:hanging="360"/>
      </w:pPr>
      <w:rPr>
        <w:rFonts w:ascii="Arial" w:hAnsi="Arial" w:hint="default"/>
      </w:rPr>
    </w:lvl>
    <w:lvl w:ilvl="1" w:tplc="0002A15E">
      <w:start w:val="110"/>
      <w:numFmt w:val="bullet"/>
      <w:lvlText w:val="◦"/>
      <w:lvlJc w:val="left"/>
      <w:pPr>
        <w:tabs>
          <w:tab w:val="num" w:pos="1440"/>
        </w:tabs>
        <w:ind w:left="1440" w:hanging="360"/>
      </w:pPr>
      <w:rPr>
        <w:rFonts w:ascii="Microsoft Sans Serif" w:hAnsi="Microsoft Sans Serif" w:hint="default"/>
      </w:rPr>
    </w:lvl>
    <w:lvl w:ilvl="2" w:tplc="24F431C0" w:tentative="1">
      <w:start w:val="1"/>
      <w:numFmt w:val="bullet"/>
      <w:lvlText w:val="•"/>
      <w:lvlJc w:val="left"/>
      <w:pPr>
        <w:tabs>
          <w:tab w:val="num" w:pos="2160"/>
        </w:tabs>
        <w:ind w:left="2160" w:hanging="360"/>
      </w:pPr>
      <w:rPr>
        <w:rFonts w:ascii="Arial" w:hAnsi="Arial" w:hint="default"/>
      </w:rPr>
    </w:lvl>
    <w:lvl w:ilvl="3" w:tplc="1D5EF5FC" w:tentative="1">
      <w:start w:val="1"/>
      <w:numFmt w:val="bullet"/>
      <w:lvlText w:val="•"/>
      <w:lvlJc w:val="left"/>
      <w:pPr>
        <w:tabs>
          <w:tab w:val="num" w:pos="2880"/>
        </w:tabs>
        <w:ind w:left="2880" w:hanging="360"/>
      </w:pPr>
      <w:rPr>
        <w:rFonts w:ascii="Arial" w:hAnsi="Arial" w:hint="default"/>
      </w:rPr>
    </w:lvl>
    <w:lvl w:ilvl="4" w:tplc="5F12D002" w:tentative="1">
      <w:start w:val="1"/>
      <w:numFmt w:val="bullet"/>
      <w:lvlText w:val="•"/>
      <w:lvlJc w:val="left"/>
      <w:pPr>
        <w:tabs>
          <w:tab w:val="num" w:pos="3600"/>
        </w:tabs>
        <w:ind w:left="3600" w:hanging="360"/>
      </w:pPr>
      <w:rPr>
        <w:rFonts w:ascii="Arial" w:hAnsi="Arial" w:hint="default"/>
      </w:rPr>
    </w:lvl>
    <w:lvl w:ilvl="5" w:tplc="7F1CC9CE" w:tentative="1">
      <w:start w:val="1"/>
      <w:numFmt w:val="bullet"/>
      <w:lvlText w:val="•"/>
      <w:lvlJc w:val="left"/>
      <w:pPr>
        <w:tabs>
          <w:tab w:val="num" w:pos="4320"/>
        </w:tabs>
        <w:ind w:left="4320" w:hanging="360"/>
      </w:pPr>
      <w:rPr>
        <w:rFonts w:ascii="Arial" w:hAnsi="Arial" w:hint="default"/>
      </w:rPr>
    </w:lvl>
    <w:lvl w:ilvl="6" w:tplc="696A9A50" w:tentative="1">
      <w:start w:val="1"/>
      <w:numFmt w:val="bullet"/>
      <w:lvlText w:val="•"/>
      <w:lvlJc w:val="left"/>
      <w:pPr>
        <w:tabs>
          <w:tab w:val="num" w:pos="5040"/>
        </w:tabs>
        <w:ind w:left="5040" w:hanging="360"/>
      </w:pPr>
      <w:rPr>
        <w:rFonts w:ascii="Arial" w:hAnsi="Arial" w:hint="default"/>
      </w:rPr>
    </w:lvl>
    <w:lvl w:ilvl="7" w:tplc="6688CA7A" w:tentative="1">
      <w:start w:val="1"/>
      <w:numFmt w:val="bullet"/>
      <w:lvlText w:val="•"/>
      <w:lvlJc w:val="left"/>
      <w:pPr>
        <w:tabs>
          <w:tab w:val="num" w:pos="5760"/>
        </w:tabs>
        <w:ind w:left="5760" w:hanging="360"/>
      </w:pPr>
      <w:rPr>
        <w:rFonts w:ascii="Arial" w:hAnsi="Arial" w:hint="default"/>
      </w:rPr>
    </w:lvl>
    <w:lvl w:ilvl="8" w:tplc="2D66E9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974432"/>
    <w:multiLevelType w:val="hybridMultilevel"/>
    <w:tmpl w:val="0BE6F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FC593F"/>
    <w:multiLevelType w:val="hybridMultilevel"/>
    <w:tmpl w:val="3AB8ECB0"/>
    <w:lvl w:ilvl="0" w:tplc="B352D884">
      <w:start w:val="1"/>
      <w:numFmt w:val="bullet"/>
      <w:lvlText w:val="•"/>
      <w:lvlJc w:val="left"/>
      <w:pPr>
        <w:tabs>
          <w:tab w:val="num" w:pos="720"/>
        </w:tabs>
        <w:ind w:left="720" w:hanging="360"/>
      </w:pPr>
      <w:rPr>
        <w:rFonts w:ascii="Arial" w:hAnsi="Arial" w:hint="default"/>
      </w:rPr>
    </w:lvl>
    <w:lvl w:ilvl="1" w:tplc="D0D2A7A2">
      <w:start w:val="110"/>
      <w:numFmt w:val="bullet"/>
      <w:lvlText w:val="◦"/>
      <w:lvlJc w:val="left"/>
      <w:pPr>
        <w:tabs>
          <w:tab w:val="num" w:pos="1440"/>
        </w:tabs>
        <w:ind w:left="1440" w:hanging="360"/>
      </w:pPr>
      <w:rPr>
        <w:rFonts w:ascii="Microsoft Sans Serif" w:hAnsi="Microsoft Sans Serif" w:hint="default"/>
      </w:rPr>
    </w:lvl>
    <w:lvl w:ilvl="2" w:tplc="88688536">
      <w:start w:val="110"/>
      <w:numFmt w:val="bullet"/>
      <w:lvlText w:val="•"/>
      <w:lvlJc w:val="left"/>
      <w:pPr>
        <w:tabs>
          <w:tab w:val="num" w:pos="2160"/>
        </w:tabs>
        <w:ind w:left="2160" w:hanging="360"/>
      </w:pPr>
      <w:rPr>
        <w:rFonts w:ascii="Microsoft Sans Serif" w:hAnsi="Microsoft Sans Serif" w:hint="default"/>
      </w:rPr>
    </w:lvl>
    <w:lvl w:ilvl="3" w:tplc="D9CCE3FC" w:tentative="1">
      <w:start w:val="1"/>
      <w:numFmt w:val="bullet"/>
      <w:lvlText w:val="•"/>
      <w:lvlJc w:val="left"/>
      <w:pPr>
        <w:tabs>
          <w:tab w:val="num" w:pos="2880"/>
        </w:tabs>
        <w:ind w:left="2880" w:hanging="360"/>
      </w:pPr>
      <w:rPr>
        <w:rFonts w:ascii="Arial" w:hAnsi="Arial" w:hint="default"/>
      </w:rPr>
    </w:lvl>
    <w:lvl w:ilvl="4" w:tplc="B7280E68" w:tentative="1">
      <w:start w:val="1"/>
      <w:numFmt w:val="bullet"/>
      <w:lvlText w:val="•"/>
      <w:lvlJc w:val="left"/>
      <w:pPr>
        <w:tabs>
          <w:tab w:val="num" w:pos="3600"/>
        </w:tabs>
        <w:ind w:left="3600" w:hanging="360"/>
      </w:pPr>
      <w:rPr>
        <w:rFonts w:ascii="Arial" w:hAnsi="Arial" w:hint="default"/>
      </w:rPr>
    </w:lvl>
    <w:lvl w:ilvl="5" w:tplc="24E2793E" w:tentative="1">
      <w:start w:val="1"/>
      <w:numFmt w:val="bullet"/>
      <w:lvlText w:val="•"/>
      <w:lvlJc w:val="left"/>
      <w:pPr>
        <w:tabs>
          <w:tab w:val="num" w:pos="4320"/>
        </w:tabs>
        <w:ind w:left="4320" w:hanging="360"/>
      </w:pPr>
      <w:rPr>
        <w:rFonts w:ascii="Arial" w:hAnsi="Arial" w:hint="default"/>
      </w:rPr>
    </w:lvl>
    <w:lvl w:ilvl="6" w:tplc="D7BCE948" w:tentative="1">
      <w:start w:val="1"/>
      <w:numFmt w:val="bullet"/>
      <w:lvlText w:val="•"/>
      <w:lvlJc w:val="left"/>
      <w:pPr>
        <w:tabs>
          <w:tab w:val="num" w:pos="5040"/>
        </w:tabs>
        <w:ind w:left="5040" w:hanging="360"/>
      </w:pPr>
      <w:rPr>
        <w:rFonts w:ascii="Arial" w:hAnsi="Arial" w:hint="default"/>
      </w:rPr>
    </w:lvl>
    <w:lvl w:ilvl="7" w:tplc="193C5AEA" w:tentative="1">
      <w:start w:val="1"/>
      <w:numFmt w:val="bullet"/>
      <w:lvlText w:val="•"/>
      <w:lvlJc w:val="left"/>
      <w:pPr>
        <w:tabs>
          <w:tab w:val="num" w:pos="5760"/>
        </w:tabs>
        <w:ind w:left="5760" w:hanging="360"/>
      </w:pPr>
      <w:rPr>
        <w:rFonts w:ascii="Arial" w:hAnsi="Arial" w:hint="default"/>
      </w:rPr>
    </w:lvl>
    <w:lvl w:ilvl="8" w:tplc="370C29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1D69FB"/>
    <w:multiLevelType w:val="multilevel"/>
    <w:tmpl w:val="FB5ED116"/>
    <w:lvl w:ilvl="0">
      <w:start w:val="2"/>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20" w15:restartNumberingAfterBreak="0">
    <w:nsid w:val="5CE21B2F"/>
    <w:multiLevelType w:val="hybridMultilevel"/>
    <w:tmpl w:val="2A10F7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4161AB"/>
    <w:multiLevelType w:val="hybridMultilevel"/>
    <w:tmpl w:val="661A656C"/>
    <w:lvl w:ilvl="0" w:tplc="736E9EB0">
      <w:start w:val="1"/>
      <w:numFmt w:val="bullet"/>
      <w:lvlText w:val="◦"/>
      <w:lvlJc w:val="left"/>
      <w:pPr>
        <w:tabs>
          <w:tab w:val="num" w:pos="720"/>
        </w:tabs>
        <w:ind w:left="720" w:hanging="360"/>
      </w:pPr>
      <w:rPr>
        <w:rFonts w:ascii="Microsoft Sans Serif" w:hAnsi="Microsoft Sans Serif" w:hint="default"/>
      </w:rPr>
    </w:lvl>
    <w:lvl w:ilvl="1" w:tplc="69D69328">
      <w:start w:val="1"/>
      <w:numFmt w:val="bullet"/>
      <w:lvlText w:val="◦"/>
      <w:lvlJc w:val="left"/>
      <w:pPr>
        <w:tabs>
          <w:tab w:val="num" w:pos="1440"/>
        </w:tabs>
        <w:ind w:left="1440" w:hanging="360"/>
      </w:pPr>
      <w:rPr>
        <w:rFonts w:ascii="Microsoft Sans Serif" w:hAnsi="Microsoft Sans Serif" w:hint="default"/>
      </w:rPr>
    </w:lvl>
    <w:lvl w:ilvl="2" w:tplc="E7680D5C">
      <w:start w:val="110"/>
      <w:numFmt w:val="bullet"/>
      <w:lvlText w:val="•"/>
      <w:lvlJc w:val="left"/>
      <w:pPr>
        <w:tabs>
          <w:tab w:val="num" w:pos="2160"/>
        </w:tabs>
        <w:ind w:left="2160" w:hanging="360"/>
      </w:pPr>
      <w:rPr>
        <w:rFonts w:ascii="Microsoft Sans Serif" w:hAnsi="Microsoft Sans Serif" w:hint="default"/>
      </w:rPr>
    </w:lvl>
    <w:lvl w:ilvl="3" w:tplc="D4705E4E">
      <w:start w:val="110"/>
      <w:numFmt w:val="bullet"/>
      <w:lvlText w:val="◦"/>
      <w:lvlJc w:val="left"/>
      <w:pPr>
        <w:tabs>
          <w:tab w:val="num" w:pos="2880"/>
        </w:tabs>
        <w:ind w:left="2880" w:hanging="360"/>
      </w:pPr>
      <w:rPr>
        <w:rFonts w:ascii="Microsoft Sans Serif" w:hAnsi="Microsoft Sans Serif" w:hint="default"/>
      </w:rPr>
    </w:lvl>
    <w:lvl w:ilvl="4" w:tplc="71EABF32" w:tentative="1">
      <w:start w:val="1"/>
      <w:numFmt w:val="bullet"/>
      <w:lvlText w:val="◦"/>
      <w:lvlJc w:val="left"/>
      <w:pPr>
        <w:tabs>
          <w:tab w:val="num" w:pos="3600"/>
        </w:tabs>
        <w:ind w:left="3600" w:hanging="360"/>
      </w:pPr>
      <w:rPr>
        <w:rFonts w:ascii="Microsoft Sans Serif" w:hAnsi="Microsoft Sans Serif" w:hint="default"/>
      </w:rPr>
    </w:lvl>
    <w:lvl w:ilvl="5" w:tplc="50DA4F3E" w:tentative="1">
      <w:start w:val="1"/>
      <w:numFmt w:val="bullet"/>
      <w:lvlText w:val="◦"/>
      <w:lvlJc w:val="left"/>
      <w:pPr>
        <w:tabs>
          <w:tab w:val="num" w:pos="4320"/>
        </w:tabs>
        <w:ind w:left="4320" w:hanging="360"/>
      </w:pPr>
      <w:rPr>
        <w:rFonts w:ascii="Microsoft Sans Serif" w:hAnsi="Microsoft Sans Serif" w:hint="default"/>
      </w:rPr>
    </w:lvl>
    <w:lvl w:ilvl="6" w:tplc="553AF922" w:tentative="1">
      <w:start w:val="1"/>
      <w:numFmt w:val="bullet"/>
      <w:lvlText w:val="◦"/>
      <w:lvlJc w:val="left"/>
      <w:pPr>
        <w:tabs>
          <w:tab w:val="num" w:pos="5040"/>
        </w:tabs>
        <w:ind w:left="5040" w:hanging="360"/>
      </w:pPr>
      <w:rPr>
        <w:rFonts w:ascii="Microsoft Sans Serif" w:hAnsi="Microsoft Sans Serif" w:hint="default"/>
      </w:rPr>
    </w:lvl>
    <w:lvl w:ilvl="7" w:tplc="1098023E" w:tentative="1">
      <w:start w:val="1"/>
      <w:numFmt w:val="bullet"/>
      <w:lvlText w:val="◦"/>
      <w:lvlJc w:val="left"/>
      <w:pPr>
        <w:tabs>
          <w:tab w:val="num" w:pos="5760"/>
        </w:tabs>
        <w:ind w:left="5760" w:hanging="360"/>
      </w:pPr>
      <w:rPr>
        <w:rFonts w:ascii="Microsoft Sans Serif" w:hAnsi="Microsoft Sans Serif" w:hint="default"/>
      </w:rPr>
    </w:lvl>
    <w:lvl w:ilvl="8" w:tplc="6FEE6EBE"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67445A70"/>
    <w:multiLevelType w:val="hybridMultilevel"/>
    <w:tmpl w:val="7E644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066A9C"/>
    <w:multiLevelType w:val="hybridMultilevel"/>
    <w:tmpl w:val="736A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6"/>
  </w:num>
  <w:num w:numId="4">
    <w:abstractNumId w:val="1"/>
  </w:num>
  <w:num w:numId="5">
    <w:abstractNumId w:val="8"/>
  </w:num>
  <w:num w:numId="6">
    <w:abstractNumId w:val="5"/>
  </w:num>
  <w:num w:numId="7">
    <w:abstractNumId w:val="3"/>
  </w:num>
  <w:num w:numId="8">
    <w:abstractNumId w:val="9"/>
  </w:num>
  <w:num w:numId="9">
    <w:abstractNumId w:val="23"/>
  </w:num>
  <w:num w:numId="10">
    <w:abstractNumId w:val="18"/>
  </w:num>
  <w:num w:numId="11">
    <w:abstractNumId w:val="14"/>
  </w:num>
  <w:num w:numId="12">
    <w:abstractNumId w:val="20"/>
  </w:num>
  <w:num w:numId="13">
    <w:abstractNumId w:val="10"/>
  </w:num>
  <w:num w:numId="14">
    <w:abstractNumId w:val="4"/>
  </w:num>
  <w:num w:numId="15">
    <w:abstractNumId w:val="19"/>
  </w:num>
  <w:num w:numId="16">
    <w:abstractNumId w:val="17"/>
  </w:num>
  <w:num w:numId="17">
    <w:abstractNumId w:val="15"/>
  </w:num>
  <w:num w:numId="18">
    <w:abstractNumId w:val="7"/>
  </w:num>
  <w:num w:numId="19">
    <w:abstractNumId w:val="21"/>
  </w:num>
  <w:num w:numId="20">
    <w:abstractNumId w:val="11"/>
  </w:num>
  <w:num w:numId="21">
    <w:abstractNumId w:val="2"/>
  </w:num>
  <w:num w:numId="22">
    <w:abstractNumId w:val="22"/>
  </w:num>
  <w:num w:numId="23">
    <w:abstractNumId w:val="0"/>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9BD"/>
    <w:rsid w:val="00032434"/>
    <w:rsid w:val="000930A5"/>
    <w:rsid w:val="000C25D8"/>
    <w:rsid w:val="000C6D6A"/>
    <w:rsid w:val="000D37DD"/>
    <w:rsid w:val="00112089"/>
    <w:rsid w:val="0011525A"/>
    <w:rsid w:val="00142C9D"/>
    <w:rsid w:val="00174770"/>
    <w:rsid w:val="001E5655"/>
    <w:rsid w:val="002125F3"/>
    <w:rsid w:val="00250E5C"/>
    <w:rsid w:val="002757DC"/>
    <w:rsid w:val="002B266B"/>
    <w:rsid w:val="00310F03"/>
    <w:rsid w:val="00315BB2"/>
    <w:rsid w:val="00325737"/>
    <w:rsid w:val="00351543"/>
    <w:rsid w:val="00357147"/>
    <w:rsid w:val="003723A6"/>
    <w:rsid w:val="00385001"/>
    <w:rsid w:val="003B0FD8"/>
    <w:rsid w:val="003B5055"/>
    <w:rsid w:val="003C7084"/>
    <w:rsid w:val="00412E17"/>
    <w:rsid w:val="004663A2"/>
    <w:rsid w:val="0047493D"/>
    <w:rsid w:val="0048001D"/>
    <w:rsid w:val="004A03B4"/>
    <w:rsid w:val="004B227F"/>
    <w:rsid w:val="004F1C8E"/>
    <w:rsid w:val="004F38F6"/>
    <w:rsid w:val="00515154"/>
    <w:rsid w:val="005B32A6"/>
    <w:rsid w:val="005C4A27"/>
    <w:rsid w:val="005D72AD"/>
    <w:rsid w:val="006467E8"/>
    <w:rsid w:val="00672FD3"/>
    <w:rsid w:val="00682BB2"/>
    <w:rsid w:val="006A57F1"/>
    <w:rsid w:val="006B242E"/>
    <w:rsid w:val="006B7E85"/>
    <w:rsid w:val="006F42E4"/>
    <w:rsid w:val="006F4F83"/>
    <w:rsid w:val="006F61F3"/>
    <w:rsid w:val="007046C3"/>
    <w:rsid w:val="0070584A"/>
    <w:rsid w:val="00740E84"/>
    <w:rsid w:val="00745C8D"/>
    <w:rsid w:val="007704F8"/>
    <w:rsid w:val="0079677E"/>
    <w:rsid w:val="007D4024"/>
    <w:rsid w:val="007F7D86"/>
    <w:rsid w:val="00815F43"/>
    <w:rsid w:val="008340FF"/>
    <w:rsid w:val="00837F8F"/>
    <w:rsid w:val="008714B3"/>
    <w:rsid w:val="008B34E1"/>
    <w:rsid w:val="008C16ED"/>
    <w:rsid w:val="00911A99"/>
    <w:rsid w:val="00973D6C"/>
    <w:rsid w:val="009909BD"/>
    <w:rsid w:val="009B0A2A"/>
    <w:rsid w:val="009E26C0"/>
    <w:rsid w:val="00A27CB6"/>
    <w:rsid w:val="00A46938"/>
    <w:rsid w:val="00A552F6"/>
    <w:rsid w:val="00A60DDB"/>
    <w:rsid w:val="00A874D1"/>
    <w:rsid w:val="00B179C1"/>
    <w:rsid w:val="00B43E69"/>
    <w:rsid w:val="00B5027F"/>
    <w:rsid w:val="00B64BA7"/>
    <w:rsid w:val="00B67EC9"/>
    <w:rsid w:val="00BB3975"/>
    <w:rsid w:val="00BF61D9"/>
    <w:rsid w:val="00C26FC0"/>
    <w:rsid w:val="00C64F5E"/>
    <w:rsid w:val="00C956B0"/>
    <w:rsid w:val="00CB3A18"/>
    <w:rsid w:val="00D07196"/>
    <w:rsid w:val="00D354AF"/>
    <w:rsid w:val="00D968DA"/>
    <w:rsid w:val="00E00F9C"/>
    <w:rsid w:val="00E60127"/>
    <w:rsid w:val="00E75BAC"/>
    <w:rsid w:val="00E93815"/>
    <w:rsid w:val="00EC523C"/>
    <w:rsid w:val="00F14538"/>
    <w:rsid w:val="00F15C25"/>
    <w:rsid w:val="00F63A00"/>
    <w:rsid w:val="00F8243F"/>
    <w:rsid w:val="00FC2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D8AF58"/>
  <w15:chartTrackingRefBased/>
  <w15:docId w15:val="{4D063360-0F0B-44F1-9452-9DB732D5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9B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9909BD"/>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9E26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09BD"/>
    <w:rPr>
      <w:rFonts w:ascii="Arial" w:eastAsia="Malgun Gothic" w:hAnsi="Arial" w:cs="Times New Roman"/>
      <w:sz w:val="36"/>
      <w:szCs w:val="20"/>
      <w:lang w:val="en-GB"/>
    </w:rPr>
  </w:style>
  <w:style w:type="paragraph" w:styleId="Footer">
    <w:name w:val="footer"/>
    <w:basedOn w:val="Normal"/>
    <w:link w:val="FooterChar"/>
    <w:rsid w:val="009909BD"/>
    <w:pPr>
      <w:widowControl w:val="0"/>
      <w:spacing w:after="0"/>
      <w:jc w:val="center"/>
    </w:pPr>
    <w:rPr>
      <w:rFonts w:ascii="Arial" w:hAnsi="Arial"/>
      <w:b/>
      <w:i/>
      <w:noProof/>
      <w:sz w:val="18"/>
    </w:rPr>
  </w:style>
  <w:style w:type="character" w:customStyle="1" w:styleId="FooterChar">
    <w:name w:val="Footer Char"/>
    <w:basedOn w:val="DefaultParagraphFont"/>
    <w:link w:val="Footer"/>
    <w:rsid w:val="009909BD"/>
    <w:rPr>
      <w:rFonts w:ascii="Arial" w:eastAsia="Malgun Gothic" w:hAnsi="Arial" w:cs="Times New Roman"/>
      <w:b/>
      <w:i/>
      <w:noProof/>
      <w:sz w:val="18"/>
      <w:szCs w:val="20"/>
      <w:lang w:val="en-GB"/>
    </w:rPr>
  </w:style>
  <w:style w:type="paragraph" w:customStyle="1" w:styleId="B1">
    <w:name w:val="B1"/>
    <w:basedOn w:val="Normal"/>
    <w:link w:val="B1Char"/>
    <w:qFormat/>
    <w:rsid w:val="009909BD"/>
    <w:pPr>
      <w:ind w:left="568" w:hanging="284"/>
    </w:pPr>
    <w:rPr>
      <w:lang w:eastAsia="x-none"/>
    </w:rPr>
  </w:style>
  <w:style w:type="character" w:customStyle="1" w:styleId="B1Char">
    <w:name w:val="B1 Char"/>
    <w:link w:val="B1"/>
    <w:rsid w:val="009909BD"/>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9909BD"/>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9909BD"/>
    <w:rPr>
      <w:rFonts w:ascii="Arial" w:eastAsia="MS Mincho" w:hAnsi="Arial" w:cs="Times New Roman"/>
      <w:sz w:val="20"/>
      <w:szCs w:val="20"/>
      <w:lang w:val="en-GB"/>
    </w:rPr>
  </w:style>
  <w:style w:type="paragraph" w:styleId="Caption">
    <w:name w:val="caption"/>
    <w:basedOn w:val="Normal"/>
    <w:next w:val="Normal"/>
    <w:uiPriority w:val="35"/>
    <w:unhideWhenUsed/>
    <w:qFormat/>
    <w:rsid w:val="009909BD"/>
    <w:pPr>
      <w:spacing w:after="200"/>
    </w:pPr>
    <w:rPr>
      <w:i/>
      <w:iCs/>
      <w:color w:val="44546A" w:themeColor="text2"/>
      <w:sz w:val="18"/>
      <w:szCs w:val="18"/>
    </w:rPr>
  </w:style>
  <w:style w:type="paragraph" w:styleId="ListParagraph">
    <w:name w:val="List Paragraph"/>
    <w:basedOn w:val="Normal"/>
    <w:uiPriority w:val="34"/>
    <w:qFormat/>
    <w:rsid w:val="008B34E1"/>
    <w:pPr>
      <w:ind w:left="720"/>
      <w:contextualSpacing/>
    </w:pPr>
  </w:style>
  <w:style w:type="character" w:customStyle="1" w:styleId="Heading2Char">
    <w:name w:val="Heading 2 Char"/>
    <w:basedOn w:val="DefaultParagraphFont"/>
    <w:link w:val="Heading2"/>
    <w:uiPriority w:val="9"/>
    <w:rsid w:val="009E26C0"/>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7046C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46C3"/>
    <w:rPr>
      <w:rFonts w:ascii="Segoe UI" w:eastAsia="Malgun Gothic" w:hAnsi="Segoe UI" w:cs="Segoe UI"/>
      <w:sz w:val="18"/>
      <w:szCs w:val="18"/>
      <w:lang w:val="en-GB"/>
    </w:rPr>
  </w:style>
  <w:style w:type="paragraph" w:customStyle="1" w:styleId="Doc-text2">
    <w:name w:val="Doc-text2"/>
    <w:basedOn w:val="Normal"/>
    <w:link w:val="Doc-text2Char"/>
    <w:qFormat/>
    <w:rsid w:val="007D4024"/>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rsid w:val="007D4024"/>
    <w:rPr>
      <w:rFonts w:ascii="Arial" w:eastAsia="Times New Roman" w:hAnsi="Arial" w:cs="Times New Roman"/>
      <w:sz w:val="20"/>
      <w:szCs w:val="20"/>
      <w:lang w:val="x-none" w:eastAsia="x-none"/>
    </w:rPr>
  </w:style>
  <w:style w:type="paragraph" w:styleId="Header">
    <w:name w:val="header"/>
    <w:basedOn w:val="Normal"/>
    <w:link w:val="HeaderChar"/>
    <w:unhideWhenUsed/>
    <w:rsid w:val="009B0A2A"/>
    <w:pPr>
      <w:tabs>
        <w:tab w:val="center" w:pos="4680"/>
        <w:tab w:val="right" w:pos="9360"/>
      </w:tabs>
      <w:spacing w:after="0"/>
    </w:pPr>
  </w:style>
  <w:style w:type="character" w:customStyle="1" w:styleId="HeaderChar">
    <w:name w:val="Header Char"/>
    <w:basedOn w:val="DefaultParagraphFont"/>
    <w:link w:val="Header"/>
    <w:uiPriority w:val="99"/>
    <w:rsid w:val="009B0A2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4571">
      <w:bodyDiv w:val="1"/>
      <w:marLeft w:val="0"/>
      <w:marRight w:val="0"/>
      <w:marTop w:val="0"/>
      <w:marBottom w:val="0"/>
      <w:divBdr>
        <w:top w:val="none" w:sz="0" w:space="0" w:color="auto"/>
        <w:left w:val="none" w:sz="0" w:space="0" w:color="auto"/>
        <w:bottom w:val="none" w:sz="0" w:space="0" w:color="auto"/>
        <w:right w:val="none" w:sz="0" w:space="0" w:color="auto"/>
      </w:divBdr>
    </w:div>
    <w:div w:id="63188360">
      <w:bodyDiv w:val="1"/>
      <w:marLeft w:val="0"/>
      <w:marRight w:val="0"/>
      <w:marTop w:val="0"/>
      <w:marBottom w:val="0"/>
      <w:divBdr>
        <w:top w:val="none" w:sz="0" w:space="0" w:color="auto"/>
        <w:left w:val="none" w:sz="0" w:space="0" w:color="auto"/>
        <w:bottom w:val="none" w:sz="0" w:space="0" w:color="auto"/>
        <w:right w:val="none" w:sz="0" w:space="0" w:color="auto"/>
      </w:divBdr>
      <w:divsChild>
        <w:div w:id="1954631248">
          <w:marLeft w:val="806"/>
          <w:marRight w:val="0"/>
          <w:marTop w:val="0"/>
          <w:marBottom w:val="0"/>
          <w:divBdr>
            <w:top w:val="none" w:sz="0" w:space="0" w:color="auto"/>
            <w:left w:val="none" w:sz="0" w:space="0" w:color="auto"/>
            <w:bottom w:val="none" w:sz="0" w:space="0" w:color="auto"/>
            <w:right w:val="none" w:sz="0" w:space="0" w:color="auto"/>
          </w:divBdr>
        </w:div>
        <w:div w:id="396514110">
          <w:marLeft w:val="1080"/>
          <w:marRight w:val="0"/>
          <w:marTop w:val="0"/>
          <w:marBottom w:val="0"/>
          <w:divBdr>
            <w:top w:val="none" w:sz="0" w:space="0" w:color="auto"/>
            <w:left w:val="none" w:sz="0" w:space="0" w:color="auto"/>
            <w:bottom w:val="none" w:sz="0" w:space="0" w:color="auto"/>
            <w:right w:val="none" w:sz="0" w:space="0" w:color="auto"/>
          </w:divBdr>
        </w:div>
        <w:div w:id="2137216917">
          <w:marLeft w:val="1080"/>
          <w:marRight w:val="0"/>
          <w:marTop w:val="0"/>
          <w:marBottom w:val="0"/>
          <w:divBdr>
            <w:top w:val="none" w:sz="0" w:space="0" w:color="auto"/>
            <w:left w:val="none" w:sz="0" w:space="0" w:color="auto"/>
            <w:bottom w:val="none" w:sz="0" w:space="0" w:color="auto"/>
            <w:right w:val="none" w:sz="0" w:space="0" w:color="auto"/>
          </w:divBdr>
        </w:div>
        <w:div w:id="1400977439">
          <w:marLeft w:val="1080"/>
          <w:marRight w:val="0"/>
          <w:marTop w:val="0"/>
          <w:marBottom w:val="0"/>
          <w:divBdr>
            <w:top w:val="none" w:sz="0" w:space="0" w:color="auto"/>
            <w:left w:val="none" w:sz="0" w:space="0" w:color="auto"/>
            <w:bottom w:val="none" w:sz="0" w:space="0" w:color="auto"/>
            <w:right w:val="none" w:sz="0" w:space="0" w:color="auto"/>
          </w:divBdr>
        </w:div>
        <w:div w:id="365911714">
          <w:marLeft w:val="1080"/>
          <w:marRight w:val="0"/>
          <w:marTop w:val="0"/>
          <w:marBottom w:val="0"/>
          <w:divBdr>
            <w:top w:val="none" w:sz="0" w:space="0" w:color="auto"/>
            <w:left w:val="none" w:sz="0" w:space="0" w:color="auto"/>
            <w:bottom w:val="none" w:sz="0" w:space="0" w:color="auto"/>
            <w:right w:val="none" w:sz="0" w:space="0" w:color="auto"/>
          </w:divBdr>
        </w:div>
      </w:divsChild>
    </w:div>
    <w:div w:id="500976054">
      <w:bodyDiv w:val="1"/>
      <w:marLeft w:val="0"/>
      <w:marRight w:val="0"/>
      <w:marTop w:val="0"/>
      <w:marBottom w:val="0"/>
      <w:divBdr>
        <w:top w:val="none" w:sz="0" w:space="0" w:color="auto"/>
        <w:left w:val="none" w:sz="0" w:space="0" w:color="auto"/>
        <w:bottom w:val="none" w:sz="0" w:space="0" w:color="auto"/>
        <w:right w:val="none" w:sz="0" w:space="0" w:color="auto"/>
      </w:divBdr>
      <w:divsChild>
        <w:div w:id="1095705612">
          <w:marLeft w:val="274"/>
          <w:marRight w:val="0"/>
          <w:marTop w:val="240"/>
          <w:marBottom w:val="0"/>
          <w:divBdr>
            <w:top w:val="none" w:sz="0" w:space="0" w:color="auto"/>
            <w:left w:val="none" w:sz="0" w:space="0" w:color="auto"/>
            <w:bottom w:val="none" w:sz="0" w:space="0" w:color="auto"/>
            <w:right w:val="none" w:sz="0" w:space="0" w:color="auto"/>
          </w:divBdr>
        </w:div>
        <w:div w:id="1741175275">
          <w:marLeft w:val="533"/>
          <w:marRight w:val="0"/>
          <w:marTop w:val="0"/>
          <w:marBottom w:val="0"/>
          <w:divBdr>
            <w:top w:val="none" w:sz="0" w:space="0" w:color="auto"/>
            <w:left w:val="none" w:sz="0" w:space="0" w:color="auto"/>
            <w:bottom w:val="none" w:sz="0" w:space="0" w:color="auto"/>
            <w:right w:val="none" w:sz="0" w:space="0" w:color="auto"/>
          </w:divBdr>
        </w:div>
        <w:div w:id="1154952189">
          <w:marLeft w:val="533"/>
          <w:marRight w:val="0"/>
          <w:marTop w:val="0"/>
          <w:marBottom w:val="0"/>
          <w:divBdr>
            <w:top w:val="none" w:sz="0" w:space="0" w:color="auto"/>
            <w:left w:val="none" w:sz="0" w:space="0" w:color="auto"/>
            <w:bottom w:val="none" w:sz="0" w:space="0" w:color="auto"/>
            <w:right w:val="none" w:sz="0" w:space="0" w:color="auto"/>
          </w:divBdr>
        </w:div>
      </w:divsChild>
    </w:div>
    <w:div w:id="654458457">
      <w:bodyDiv w:val="1"/>
      <w:marLeft w:val="0"/>
      <w:marRight w:val="0"/>
      <w:marTop w:val="0"/>
      <w:marBottom w:val="0"/>
      <w:divBdr>
        <w:top w:val="none" w:sz="0" w:space="0" w:color="auto"/>
        <w:left w:val="none" w:sz="0" w:space="0" w:color="auto"/>
        <w:bottom w:val="none" w:sz="0" w:space="0" w:color="auto"/>
        <w:right w:val="none" w:sz="0" w:space="0" w:color="auto"/>
      </w:divBdr>
      <w:divsChild>
        <w:div w:id="1317223694">
          <w:marLeft w:val="274"/>
          <w:marRight w:val="0"/>
          <w:marTop w:val="240"/>
          <w:marBottom w:val="0"/>
          <w:divBdr>
            <w:top w:val="none" w:sz="0" w:space="0" w:color="auto"/>
            <w:left w:val="none" w:sz="0" w:space="0" w:color="auto"/>
            <w:bottom w:val="none" w:sz="0" w:space="0" w:color="auto"/>
            <w:right w:val="none" w:sz="0" w:space="0" w:color="auto"/>
          </w:divBdr>
        </w:div>
        <w:div w:id="230390848">
          <w:marLeft w:val="533"/>
          <w:marRight w:val="0"/>
          <w:marTop w:val="0"/>
          <w:marBottom w:val="0"/>
          <w:divBdr>
            <w:top w:val="none" w:sz="0" w:space="0" w:color="auto"/>
            <w:left w:val="none" w:sz="0" w:space="0" w:color="auto"/>
            <w:bottom w:val="none" w:sz="0" w:space="0" w:color="auto"/>
            <w:right w:val="none" w:sz="0" w:space="0" w:color="auto"/>
          </w:divBdr>
        </w:div>
        <w:div w:id="165023390">
          <w:marLeft w:val="533"/>
          <w:marRight w:val="0"/>
          <w:marTop w:val="0"/>
          <w:marBottom w:val="0"/>
          <w:divBdr>
            <w:top w:val="none" w:sz="0" w:space="0" w:color="auto"/>
            <w:left w:val="none" w:sz="0" w:space="0" w:color="auto"/>
            <w:bottom w:val="none" w:sz="0" w:space="0" w:color="auto"/>
            <w:right w:val="none" w:sz="0" w:space="0" w:color="auto"/>
          </w:divBdr>
        </w:div>
        <w:div w:id="491062455">
          <w:marLeft w:val="533"/>
          <w:marRight w:val="0"/>
          <w:marTop w:val="0"/>
          <w:marBottom w:val="0"/>
          <w:divBdr>
            <w:top w:val="none" w:sz="0" w:space="0" w:color="auto"/>
            <w:left w:val="none" w:sz="0" w:space="0" w:color="auto"/>
            <w:bottom w:val="none" w:sz="0" w:space="0" w:color="auto"/>
            <w:right w:val="none" w:sz="0" w:space="0" w:color="auto"/>
          </w:divBdr>
        </w:div>
        <w:div w:id="1365138236">
          <w:marLeft w:val="806"/>
          <w:marRight w:val="0"/>
          <w:marTop w:val="0"/>
          <w:marBottom w:val="0"/>
          <w:divBdr>
            <w:top w:val="none" w:sz="0" w:space="0" w:color="auto"/>
            <w:left w:val="none" w:sz="0" w:space="0" w:color="auto"/>
            <w:bottom w:val="none" w:sz="0" w:space="0" w:color="auto"/>
            <w:right w:val="none" w:sz="0" w:space="0" w:color="auto"/>
          </w:divBdr>
        </w:div>
        <w:div w:id="928735423">
          <w:marLeft w:val="806"/>
          <w:marRight w:val="0"/>
          <w:marTop w:val="0"/>
          <w:marBottom w:val="0"/>
          <w:divBdr>
            <w:top w:val="none" w:sz="0" w:space="0" w:color="auto"/>
            <w:left w:val="none" w:sz="0" w:space="0" w:color="auto"/>
            <w:bottom w:val="none" w:sz="0" w:space="0" w:color="auto"/>
            <w:right w:val="none" w:sz="0" w:space="0" w:color="auto"/>
          </w:divBdr>
        </w:div>
        <w:div w:id="973096712">
          <w:marLeft w:val="274"/>
          <w:marRight w:val="0"/>
          <w:marTop w:val="240"/>
          <w:marBottom w:val="0"/>
          <w:divBdr>
            <w:top w:val="none" w:sz="0" w:space="0" w:color="auto"/>
            <w:left w:val="none" w:sz="0" w:space="0" w:color="auto"/>
            <w:bottom w:val="none" w:sz="0" w:space="0" w:color="auto"/>
            <w:right w:val="none" w:sz="0" w:space="0" w:color="auto"/>
          </w:divBdr>
        </w:div>
      </w:divsChild>
    </w:div>
    <w:div w:id="690911511">
      <w:bodyDiv w:val="1"/>
      <w:marLeft w:val="0"/>
      <w:marRight w:val="0"/>
      <w:marTop w:val="0"/>
      <w:marBottom w:val="0"/>
      <w:divBdr>
        <w:top w:val="none" w:sz="0" w:space="0" w:color="auto"/>
        <w:left w:val="none" w:sz="0" w:space="0" w:color="auto"/>
        <w:bottom w:val="none" w:sz="0" w:space="0" w:color="auto"/>
        <w:right w:val="none" w:sz="0" w:space="0" w:color="auto"/>
      </w:divBdr>
      <w:divsChild>
        <w:div w:id="1756242829">
          <w:marLeft w:val="274"/>
          <w:marRight w:val="0"/>
          <w:marTop w:val="240"/>
          <w:marBottom w:val="0"/>
          <w:divBdr>
            <w:top w:val="none" w:sz="0" w:space="0" w:color="auto"/>
            <w:left w:val="none" w:sz="0" w:space="0" w:color="auto"/>
            <w:bottom w:val="none" w:sz="0" w:space="0" w:color="auto"/>
            <w:right w:val="none" w:sz="0" w:space="0" w:color="auto"/>
          </w:divBdr>
        </w:div>
        <w:div w:id="319887086">
          <w:marLeft w:val="533"/>
          <w:marRight w:val="0"/>
          <w:marTop w:val="0"/>
          <w:marBottom w:val="0"/>
          <w:divBdr>
            <w:top w:val="none" w:sz="0" w:space="0" w:color="auto"/>
            <w:left w:val="none" w:sz="0" w:space="0" w:color="auto"/>
            <w:bottom w:val="none" w:sz="0" w:space="0" w:color="auto"/>
            <w:right w:val="none" w:sz="0" w:space="0" w:color="auto"/>
          </w:divBdr>
        </w:div>
      </w:divsChild>
    </w:div>
    <w:div w:id="730620186">
      <w:bodyDiv w:val="1"/>
      <w:marLeft w:val="0"/>
      <w:marRight w:val="0"/>
      <w:marTop w:val="0"/>
      <w:marBottom w:val="0"/>
      <w:divBdr>
        <w:top w:val="none" w:sz="0" w:space="0" w:color="auto"/>
        <w:left w:val="none" w:sz="0" w:space="0" w:color="auto"/>
        <w:bottom w:val="none" w:sz="0" w:space="0" w:color="auto"/>
        <w:right w:val="none" w:sz="0" w:space="0" w:color="auto"/>
      </w:divBdr>
    </w:div>
    <w:div w:id="908729918">
      <w:bodyDiv w:val="1"/>
      <w:marLeft w:val="0"/>
      <w:marRight w:val="0"/>
      <w:marTop w:val="0"/>
      <w:marBottom w:val="0"/>
      <w:divBdr>
        <w:top w:val="none" w:sz="0" w:space="0" w:color="auto"/>
        <w:left w:val="none" w:sz="0" w:space="0" w:color="auto"/>
        <w:bottom w:val="none" w:sz="0" w:space="0" w:color="auto"/>
        <w:right w:val="none" w:sz="0" w:space="0" w:color="auto"/>
      </w:divBdr>
      <w:divsChild>
        <w:div w:id="1286692170">
          <w:marLeft w:val="533"/>
          <w:marRight w:val="0"/>
          <w:marTop w:val="0"/>
          <w:marBottom w:val="0"/>
          <w:divBdr>
            <w:top w:val="none" w:sz="0" w:space="0" w:color="auto"/>
            <w:left w:val="none" w:sz="0" w:space="0" w:color="auto"/>
            <w:bottom w:val="none" w:sz="0" w:space="0" w:color="auto"/>
            <w:right w:val="none" w:sz="0" w:space="0" w:color="auto"/>
          </w:divBdr>
        </w:div>
        <w:div w:id="1190340004">
          <w:marLeft w:val="806"/>
          <w:marRight w:val="0"/>
          <w:marTop w:val="0"/>
          <w:marBottom w:val="0"/>
          <w:divBdr>
            <w:top w:val="none" w:sz="0" w:space="0" w:color="auto"/>
            <w:left w:val="none" w:sz="0" w:space="0" w:color="auto"/>
            <w:bottom w:val="none" w:sz="0" w:space="0" w:color="auto"/>
            <w:right w:val="none" w:sz="0" w:space="0" w:color="auto"/>
          </w:divBdr>
        </w:div>
        <w:div w:id="1753775877">
          <w:marLeft w:val="1080"/>
          <w:marRight w:val="0"/>
          <w:marTop w:val="0"/>
          <w:marBottom w:val="0"/>
          <w:divBdr>
            <w:top w:val="none" w:sz="0" w:space="0" w:color="auto"/>
            <w:left w:val="none" w:sz="0" w:space="0" w:color="auto"/>
            <w:bottom w:val="none" w:sz="0" w:space="0" w:color="auto"/>
            <w:right w:val="none" w:sz="0" w:space="0" w:color="auto"/>
          </w:divBdr>
        </w:div>
        <w:div w:id="236597822">
          <w:marLeft w:val="806"/>
          <w:marRight w:val="0"/>
          <w:marTop w:val="0"/>
          <w:marBottom w:val="0"/>
          <w:divBdr>
            <w:top w:val="none" w:sz="0" w:space="0" w:color="auto"/>
            <w:left w:val="none" w:sz="0" w:space="0" w:color="auto"/>
            <w:bottom w:val="none" w:sz="0" w:space="0" w:color="auto"/>
            <w:right w:val="none" w:sz="0" w:space="0" w:color="auto"/>
          </w:divBdr>
        </w:div>
        <w:div w:id="1722822964">
          <w:marLeft w:val="533"/>
          <w:marRight w:val="0"/>
          <w:marTop w:val="0"/>
          <w:marBottom w:val="0"/>
          <w:divBdr>
            <w:top w:val="none" w:sz="0" w:space="0" w:color="auto"/>
            <w:left w:val="none" w:sz="0" w:space="0" w:color="auto"/>
            <w:bottom w:val="none" w:sz="0" w:space="0" w:color="auto"/>
            <w:right w:val="none" w:sz="0" w:space="0" w:color="auto"/>
          </w:divBdr>
        </w:div>
        <w:div w:id="300768958">
          <w:marLeft w:val="806"/>
          <w:marRight w:val="0"/>
          <w:marTop w:val="0"/>
          <w:marBottom w:val="0"/>
          <w:divBdr>
            <w:top w:val="none" w:sz="0" w:space="0" w:color="auto"/>
            <w:left w:val="none" w:sz="0" w:space="0" w:color="auto"/>
            <w:bottom w:val="none" w:sz="0" w:space="0" w:color="auto"/>
            <w:right w:val="none" w:sz="0" w:space="0" w:color="auto"/>
          </w:divBdr>
        </w:div>
      </w:divsChild>
    </w:div>
    <w:div w:id="1133331502">
      <w:bodyDiv w:val="1"/>
      <w:marLeft w:val="0"/>
      <w:marRight w:val="0"/>
      <w:marTop w:val="0"/>
      <w:marBottom w:val="0"/>
      <w:divBdr>
        <w:top w:val="none" w:sz="0" w:space="0" w:color="auto"/>
        <w:left w:val="none" w:sz="0" w:space="0" w:color="auto"/>
        <w:bottom w:val="none" w:sz="0" w:space="0" w:color="auto"/>
        <w:right w:val="none" w:sz="0" w:space="0" w:color="auto"/>
      </w:divBdr>
      <w:divsChild>
        <w:div w:id="1750420715">
          <w:marLeft w:val="274"/>
          <w:marRight w:val="0"/>
          <w:marTop w:val="240"/>
          <w:marBottom w:val="0"/>
          <w:divBdr>
            <w:top w:val="none" w:sz="0" w:space="0" w:color="auto"/>
            <w:left w:val="none" w:sz="0" w:space="0" w:color="auto"/>
            <w:bottom w:val="none" w:sz="0" w:space="0" w:color="auto"/>
            <w:right w:val="none" w:sz="0" w:space="0" w:color="auto"/>
          </w:divBdr>
        </w:div>
        <w:div w:id="319308772">
          <w:marLeft w:val="533"/>
          <w:marRight w:val="0"/>
          <w:marTop w:val="0"/>
          <w:marBottom w:val="0"/>
          <w:divBdr>
            <w:top w:val="none" w:sz="0" w:space="0" w:color="auto"/>
            <w:left w:val="none" w:sz="0" w:space="0" w:color="auto"/>
            <w:bottom w:val="none" w:sz="0" w:space="0" w:color="auto"/>
            <w:right w:val="none" w:sz="0" w:space="0" w:color="auto"/>
          </w:divBdr>
        </w:div>
        <w:div w:id="636035226">
          <w:marLeft w:val="806"/>
          <w:marRight w:val="0"/>
          <w:marTop w:val="0"/>
          <w:marBottom w:val="0"/>
          <w:divBdr>
            <w:top w:val="none" w:sz="0" w:space="0" w:color="auto"/>
            <w:left w:val="none" w:sz="0" w:space="0" w:color="auto"/>
            <w:bottom w:val="none" w:sz="0" w:space="0" w:color="auto"/>
            <w:right w:val="none" w:sz="0" w:space="0" w:color="auto"/>
          </w:divBdr>
        </w:div>
      </w:divsChild>
    </w:div>
    <w:div w:id="1333068709">
      <w:bodyDiv w:val="1"/>
      <w:marLeft w:val="0"/>
      <w:marRight w:val="0"/>
      <w:marTop w:val="0"/>
      <w:marBottom w:val="0"/>
      <w:divBdr>
        <w:top w:val="none" w:sz="0" w:space="0" w:color="auto"/>
        <w:left w:val="none" w:sz="0" w:space="0" w:color="auto"/>
        <w:bottom w:val="none" w:sz="0" w:space="0" w:color="auto"/>
        <w:right w:val="none" w:sz="0" w:space="0" w:color="auto"/>
      </w:divBdr>
      <w:divsChild>
        <w:div w:id="1747148098">
          <w:marLeft w:val="274"/>
          <w:marRight w:val="0"/>
          <w:marTop w:val="240"/>
          <w:marBottom w:val="0"/>
          <w:divBdr>
            <w:top w:val="none" w:sz="0" w:space="0" w:color="auto"/>
            <w:left w:val="none" w:sz="0" w:space="0" w:color="auto"/>
            <w:bottom w:val="none" w:sz="0" w:space="0" w:color="auto"/>
            <w:right w:val="none" w:sz="0" w:space="0" w:color="auto"/>
          </w:divBdr>
        </w:div>
        <w:div w:id="87315583">
          <w:marLeft w:val="533"/>
          <w:marRight w:val="0"/>
          <w:marTop w:val="0"/>
          <w:marBottom w:val="0"/>
          <w:divBdr>
            <w:top w:val="none" w:sz="0" w:space="0" w:color="auto"/>
            <w:left w:val="none" w:sz="0" w:space="0" w:color="auto"/>
            <w:bottom w:val="none" w:sz="0" w:space="0" w:color="auto"/>
            <w:right w:val="none" w:sz="0" w:space="0" w:color="auto"/>
          </w:divBdr>
        </w:div>
        <w:div w:id="623927431">
          <w:marLeft w:val="533"/>
          <w:marRight w:val="0"/>
          <w:marTop w:val="0"/>
          <w:marBottom w:val="0"/>
          <w:divBdr>
            <w:top w:val="none" w:sz="0" w:space="0" w:color="auto"/>
            <w:left w:val="none" w:sz="0" w:space="0" w:color="auto"/>
            <w:bottom w:val="none" w:sz="0" w:space="0" w:color="auto"/>
            <w:right w:val="none" w:sz="0" w:space="0" w:color="auto"/>
          </w:divBdr>
        </w:div>
        <w:div w:id="838547047">
          <w:marLeft w:val="806"/>
          <w:marRight w:val="0"/>
          <w:marTop w:val="0"/>
          <w:marBottom w:val="0"/>
          <w:divBdr>
            <w:top w:val="none" w:sz="0" w:space="0" w:color="auto"/>
            <w:left w:val="none" w:sz="0" w:space="0" w:color="auto"/>
            <w:bottom w:val="none" w:sz="0" w:space="0" w:color="auto"/>
            <w:right w:val="none" w:sz="0" w:space="0" w:color="auto"/>
          </w:divBdr>
        </w:div>
        <w:div w:id="1250238482">
          <w:marLeft w:val="806"/>
          <w:marRight w:val="0"/>
          <w:marTop w:val="0"/>
          <w:marBottom w:val="0"/>
          <w:divBdr>
            <w:top w:val="none" w:sz="0" w:space="0" w:color="auto"/>
            <w:left w:val="none" w:sz="0" w:space="0" w:color="auto"/>
            <w:bottom w:val="none" w:sz="0" w:space="0" w:color="auto"/>
            <w:right w:val="none" w:sz="0" w:space="0" w:color="auto"/>
          </w:divBdr>
        </w:div>
        <w:div w:id="1980264275">
          <w:marLeft w:val="806"/>
          <w:marRight w:val="0"/>
          <w:marTop w:val="0"/>
          <w:marBottom w:val="0"/>
          <w:divBdr>
            <w:top w:val="none" w:sz="0" w:space="0" w:color="auto"/>
            <w:left w:val="none" w:sz="0" w:space="0" w:color="auto"/>
            <w:bottom w:val="none" w:sz="0" w:space="0" w:color="auto"/>
            <w:right w:val="none" w:sz="0" w:space="0" w:color="auto"/>
          </w:divBdr>
        </w:div>
        <w:div w:id="1002777570">
          <w:marLeft w:val="806"/>
          <w:marRight w:val="0"/>
          <w:marTop w:val="0"/>
          <w:marBottom w:val="0"/>
          <w:divBdr>
            <w:top w:val="none" w:sz="0" w:space="0" w:color="auto"/>
            <w:left w:val="none" w:sz="0" w:space="0" w:color="auto"/>
            <w:bottom w:val="none" w:sz="0" w:space="0" w:color="auto"/>
            <w:right w:val="none" w:sz="0" w:space="0" w:color="auto"/>
          </w:divBdr>
        </w:div>
        <w:div w:id="1414545722">
          <w:marLeft w:val="274"/>
          <w:marRight w:val="0"/>
          <w:marTop w:val="240"/>
          <w:marBottom w:val="0"/>
          <w:divBdr>
            <w:top w:val="none" w:sz="0" w:space="0" w:color="auto"/>
            <w:left w:val="none" w:sz="0" w:space="0" w:color="auto"/>
            <w:bottom w:val="none" w:sz="0" w:space="0" w:color="auto"/>
            <w:right w:val="none" w:sz="0" w:space="0" w:color="auto"/>
          </w:divBdr>
        </w:div>
        <w:div w:id="599528144">
          <w:marLeft w:val="274"/>
          <w:marRight w:val="0"/>
          <w:marTop w:val="240"/>
          <w:marBottom w:val="0"/>
          <w:divBdr>
            <w:top w:val="none" w:sz="0" w:space="0" w:color="auto"/>
            <w:left w:val="none" w:sz="0" w:space="0" w:color="auto"/>
            <w:bottom w:val="none" w:sz="0" w:space="0" w:color="auto"/>
            <w:right w:val="none" w:sz="0" w:space="0" w:color="auto"/>
          </w:divBdr>
        </w:div>
      </w:divsChild>
    </w:div>
    <w:div w:id="1355888205">
      <w:bodyDiv w:val="1"/>
      <w:marLeft w:val="0"/>
      <w:marRight w:val="0"/>
      <w:marTop w:val="0"/>
      <w:marBottom w:val="0"/>
      <w:divBdr>
        <w:top w:val="none" w:sz="0" w:space="0" w:color="auto"/>
        <w:left w:val="none" w:sz="0" w:space="0" w:color="auto"/>
        <w:bottom w:val="none" w:sz="0" w:space="0" w:color="auto"/>
        <w:right w:val="none" w:sz="0" w:space="0" w:color="auto"/>
      </w:divBdr>
    </w:div>
    <w:div w:id="1388605767">
      <w:bodyDiv w:val="1"/>
      <w:marLeft w:val="0"/>
      <w:marRight w:val="0"/>
      <w:marTop w:val="0"/>
      <w:marBottom w:val="0"/>
      <w:divBdr>
        <w:top w:val="none" w:sz="0" w:space="0" w:color="auto"/>
        <w:left w:val="none" w:sz="0" w:space="0" w:color="auto"/>
        <w:bottom w:val="none" w:sz="0" w:space="0" w:color="auto"/>
        <w:right w:val="none" w:sz="0" w:space="0" w:color="auto"/>
      </w:divBdr>
      <w:divsChild>
        <w:div w:id="434054181">
          <w:marLeft w:val="274"/>
          <w:marRight w:val="0"/>
          <w:marTop w:val="240"/>
          <w:marBottom w:val="0"/>
          <w:divBdr>
            <w:top w:val="none" w:sz="0" w:space="0" w:color="auto"/>
            <w:left w:val="none" w:sz="0" w:space="0" w:color="auto"/>
            <w:bottom w:val="none" w:sz="0" w:space="0" w:color="auto"/>
            <w:right w:val="none" w:sz="0" w:space="0" w:color="auto"/>
          </w:divBdr>
        </w:div>
        <w:div w:id="604848534">
          <w:marLeft w:val="533"/>
          <w:marRight w:val="0"/>
          <w:marTop w:val="0"/>
          <w:marBottom w:val="0"/>
          <w:divBdr>
            <w:top w:val="none" w:sz="0" w:space="0" w:color="auto"/>
            <w:left w:val="none" w:sz="0" w:space="0" w:color="auto"/>
            <w:bottom w:val="none" w:sz="0" w:space="0" w:color="auto"/>
            <w:right w:val="none" w:sz="0" w:space="0" w:color="auto"/>
          </w:divBdr>
        </w:div>
        <w:div w:id="2062171606">
          <w:marLeft w:val="533"/>
          <w:marRight w:val="0"/>
          <w:marTop w:val="0"/>
          <w:marBottom w:val="0"/>
          <w:divBdr>
            <w:top w:val="none" w:sz="0" w:space="0" w:color="auto"/>
            <w:left w:val="none" w:sz="0" w:space="0" w:color="auto"/>
            <w:bottom w:val="none" w:sz="0" w:space="0" w:color="auto"/>
            <w:right w:val="none" w:sz="0" w:space="0" w:color="auto"/>
          </w:divBdr>
        </w:div>
      </w:divsChild>
    </w:div>
    <w:div w:id="1548225310">
      <w:bodyDiv w:val="1"/>
      <w:marLeft w:val="0"/>
      <w:marRight w:val="0"/>
      <w:marTop w:val="0"/>
      <w:marBottom w:val="0"/>
      <w:divBdr>
        <w:top w:val="none" w:sz="0" w:space="0" w:color="auto"/>
        <w:left w:val="none" w:sz="0" w:space="0" w:color="auto"/>
        <w:bottom w:val="none" w:sz="0" w:space="0" w:color="auto"/>
        <w:right w:val="none" w:sz="0" w:space="0" w:color="auto"/>
      </w:divBdr>
      <w:divsChild>
        <w:div w:id="1027100742">
          <w:marLeft w:val="274"/>
          <w:marRight w:val="0"/>
          <w:marTop w:val="240"/>
          <w:marBottom w:val="0"/>
          <w:divBdr>
            <w:top w:val="none" w:sz="0" w:space="0" w:color="auto"/>
            <w:left w:val="none" w:sz="0" w:space="0" w:color="auto"/>
            <w:bottom w:val="none" w:sz="0" w:space="0" w:color="auto"/>
            <w:right w:val="none" w:sz="0" w:space="0" w:color="auto"/>
          </w:divBdr>
        </w:div>
        <w:div w:id="1568757424">
          <w:marLeft w:val="274"/>
          <w:marRight w:val="0"/>
          <w:marTop w:val="240"/>
          <w:marBottom w:val="0"/>
          <w:divBdr>
            <w:top w:val="none" w:sz="0" w:space="0" w:color="auto"/>
            <w:left w:val="none" w:sz="0" w:space="0" w:color="auto"/>
            <w:bottom w:val="none" w:sz="0" w:space="0" w:color="auto"/>
            <w:right w:val="none" w:sz="0" w:space="0" w:color="auto"/>
          </w:divBdr>
        </w:div>
        <w:div w:id="1675254639">
          <w:marLeft w:val="806"/>
          <w:marRight w:val="0"/>
          <w:marTop w:val="0"/>
          <w:marBottom w:val="0"/>
          <w:divBdr>
            <w:top w:val="none" w:sz="0" w:space="0" w:color="auto"/>
            <w:left w:val="none" w:sz="0" w:space="0" w:color="auto"/>
            <w:bottom w:val="none" w:sz="0" w:space="0" w:color="auto"/>
            <w:right w:val="none" w:sz="0" w:space="0" w:color="auto"/>
          </w:divBdr>
        </w:div>
        <w:div w:id="1810122927">
          <w:marLeft w:val="274"/>
          <w:marRight w:val="0"/>
          <w:marTop w:val="240"/>
          <w:marBottom w:val="0"/>
          <w:divBdr>
            <w:top w:val="none" w:sz="0" w:space="0" w:color="auto"/>
            <w:left w:val="none" w:sz="0" w:space="0" w:color="auto"/>
            <w:bottom w:val="none" w:sz="0" w:space="0" w:color="auto"/>
            <w:right w:val="none" w:sz="0" w:space="0" w:color="auto"/>
          </w:divBdr>
        </w:div>
        <w:div w:id="1702776457">
          <w:marLeft w:val="533"/>
          <w:marRight w:val="0"/>
          <w:marTop w:val="0"/>
          <w:marBottom w:val="0"/>
          <w:divBdr>
            <w:top w:val="none" w:sz="0" w:space="0" w:color="auto"/>
            <w:left w:val="none" w:sz="0" w:space="0" w:color="auto"/>
            <w:bottom w:val="none" w:sz="0" w:space="0" w:color="auto"/>
            <w:right w:val="none" w:sz="0" w:space="0" w:color="auto"/>
          </w:divBdr>
        </w:div>
        <w:div w:id="1786534714">
          <w:marLeft w:val="533"/>
          <w:marRight w:val="0"/>
          <w:marTop w:val="0"/>
          <w:marBottom w:val="0"/>
          <w:divBdr>
            <w:top w:val="none" w:sz="0" w:space="0" w:color="auto"/>
            <w:left w:val="none" w:sz="0" w:space="0" w:color="auto"/>
            <w:bottom w:val="none" w:sz="0" w:space="0" w:color="auto"/>
            <w:right w:val="none" w:sz="0" w:space="0" w:color="auto"/>
          </w:divBdr>
        </w:div>
        <w:div w:id="1805922984">
          <w:marLeft w:val="533"/>
          <w:marRight w:val="0"/>
          <w:marTop w:val="0"/>
          <w:marBottom w:val="0"/>
          <w:divBdr>
            <w:top w:val="none" w:sz="0" w:space="0" w:color="auto"/>
            <w:left w:val="none" w:sz="0" w:space="0" w:color="auto"/>
            <w:bottom w:val="none" w:sz="0" w:space="0" w:color="auto"/>
            <w:right w:val="none" w:sz="0" w:space="0" w:color="auto"/>
          </w:divBdr>
        </w:div>
      </w:divsChild>
    </w:div>
    <w:div w:id="1602294664">
      <w:bodyDiv w:val="1"/>
      <w:marLeft w:val="0"/>
      <w:marRight w:val="0"/>
      <w:marTop w:val="0"/>
      <w:marBottom w:val="0"/>
      <w:divBdr>
        <w:top w:val="none" w:sz="0" w:space="0" w:color="auto"/>
        <w:left w:val="none" w:sz="0" w:space="0" w:color="auto"/>
        <w:bottom w:val="none" w:sz="0" w:space="0" w:color="auto"/>
        <w:right w:val="none" w:sz="0" w:space="0" w:color="auto"/>
      </w:divBdr>
    </w:div>
    <w:div w:id="1668357947">
      <w:bodyDiv w:val="1"/>
      <w:marLeft w:val="0"/>
      <w:marRight w:val="0"/>
      <w:marTop w:val="0"/>
      <w:marBottom w:val="0"/>
      <w:divBdr>
        <w:top w:val="none" w:sz="0" w:space="0" w:color="auto"/>
        <w:left w:val="none" w:sz="0" w:space="0" w:color="auto"/>
        <w:bottom w:val="none" w:sz="0" w:space="0" w:color="auto"/>
        <w:right w:val="none" w:sz="0" w:space="0" w:color="auto"/>
      </w:divBdr>
      <w:divsChild>
        <w:div w:id="662199644">
          <w:marLeft w:val="533"/>
          <w:marRight w:val="0"/>
          <w:marTop w:val="0"/>
          <w:marBottom w:val="0"/>
          <w:divBdr>
            <w:top w:val="none" w:sz="0" w:space="0" w:color="auto"/>
            <w:left w:val="none" w:sz="0" w:space="0" w:color="auto"/>
            <w:bottom w:val="none" w:sz="0" w:space="0" w:color="auto"/>
            <w:right w:val="none" w:sz="0" w:space="0" w:color="auto"/>
          </w:divBdr>
        </w:div>
        <w:div w:id="1041368264">
          <w:marLeft w:val="806"/>
          <w:marRight w:val="0"/>
          <w:marTop w:val="0"/>
          <w:marBottom w:val="0"/>
          <w:divBdr>
            <w:top w:val="none" w:sz="0" w:space="0" w:color="auto"/>
            <w:left w:val="none" w:sz="0" w:space="0" w:color="auto"/>
            <w:bottom w:val="none" w:sz="0" w:space="0" w:color="auto"/>
            <w:right w:val="none" w:sz="0" w:space="0" w:color="auto"/>
          </w:divBdr>
        </w:div>
      </w:divsChild>
    </w:div>
    <w:div w:id="1887180706">
      <w:bodyDiv w:val="1"/>
      <w:marLeft w:val="0"/>
      <w:marRight w:val="0"/>
      <w:marTop w:val="0"/>
      <w:marBottom w:val="0"/>
      <w:divBdr>
        <w:top w:val="none" w:sz="0" w:space="0" w:color="auto"/>
        <w:left w:val="none" w:sz="0" w:space="0" w:color="auto"/>
        <w:bottom w:val="none" w:sz="0" w:space="0" w:color="auto"/>
        <w:right w:val="none" w:sz="0" w:space="0" w:color="auto"/>
      </w:divBdr>
      <w:divsChild>
        <w:div w:id="109789808">
          <w:marLeft w:val="274"/>
          <w:marRight w:val="0"/>
          <w:marTop w:val="240"/>
          <w:marBottom w:val="0"/>
          <w:divBdr>
            <w:top w:val="none" w:sz="0" w:space="0" w:color="auto"/>
            <w:left w:val="none" w:sz="0" w:space="0" w:color="auto"/>
            <w:bottom w:val="none" w:sz="0" w:space="0" w:color="auto"/>
            <w:right w:val="none" w:sz="0" w:space="0" w:color="auto"/>
          </w:divBdr>
        </w:div>
        <w:div w:id="1918127789">
          <w:marLeft w:val="274"/>
          <w:marRight w:val="0"/>
          <w:marTop w:val="240"/>
          <w:marBottom w:val="0"/>
          <w:divBdr>
            <w:top w:val="none" w:sz="0" w:space="0" w:color="auto"/>
            <w:left w:val="none" w:sz="0" w:space="0" w:color="auto"/>
            <w:bottom w:val="none" w:sz="0" w:space="0" w:color="auto"/>
            <w:right w:val="none" w:sz="0" w:space="0" w:color="auto"/>
          </w:divBdr>
        </w:div>
        <w:div w:id="313148794">
          <w:marLeft w:val="806"/>
          <w:marRight w:val="0"/>
          <w:marTop w:val="0"/>
          <w:marBottom w:val="0"/>
          <w:divBdr>
            <w:top w:val="none" w:sz="0" w:space="0" w:color="auto"/>
            <w:left w:val="none" w:sz="0" w:space="0" w:color="auto"/>
            <w:bottom w:val="none" w:sz="0" w:space="0" w:color="auto"/>
            <w:right w:val="none" w:sz="0" w:space="0" w:color="auto"/>
          </w:divBdr>
        </w:div>
        <w:div w:id="345014038">
          <w:marLeft w:val="274"/>
          <w:marRight w:val="0"/>
          <w:marTop w:val="240"/>
          <w:marBottom w:val="0"/>
          <w:divBdr>
            <w:top w:val="none" w:sz="0" w:space="0" w:color="auto"/>
            <w:left w:val="none" w:sz="0" w:space="0" w:color="auto"/>
            <w:bottom w:val="none" w:sz="0" w:space="0" w:color="auto"/>
            <w:right w:val="none" w:sz="0" w:space="0" w:color="auto"/>
          </w:divBdr>
        </w:div>
        <w:div w:id="1676306150">
          <w:marLeft w:val="533"/>
          <w:marRight w:val="0"/>
          <w:marTop w:val="0"/>
          <w:marBottom w:val="0"/>
          <w:divBdr>
            <w:top w:val="none" w:sz="0" w:space="0" w:color="auto"/>
            <w:left w:val="none" w:sz="0" w:space="0" w:color="auto"/>
            <w:bottom w:val="none" w:sz="0" w:space="0" w:color="auto"/>
            <w:right w:val="none" w:sz="0" w:space="0" w:color="auto"/>
          </w:divBdr>
        </w:div>
        <w:div w:id="50814902">
          <w:marLeft w:val="533"/>
          <w:marRight w:val="0"/>
          <w:marTop w:val="0"/>
          <w:marBottom w:val="0"/>
          <w:divBdr>
            <w:top w:val="none" w:sz="0" w:space="0" w:color="auto"/>
            <w:left w:val="none" w:sz="0" w:space="0" w:color="auto"/>
            <w:bottom w:val="none" w:sz="0" w:space="0" w:color="auto"/>
            <w:right w:val="none" w:sz="0" w:space="0" w:color="auto"/>
          </w:divBdr>
        </w:div>
        <w:div w:id="459298918">
          <w:marLeft w:val="533"/>
          <w:marRight w:val="0"/>
          <w:marTop w:val="0"/>
          <w:marBottom w:val="0"/>
          <w:divBdr>
            <w:top w:val="none" w:sz="0" w:space="0" w:color="auto"/>
            <w:left w:val="none" w:sz="0" w:space="0" w:color="auto"/>
            <w:bottom w:val="none" w:sz="0" w:space="0" w:color="auto"/>
            <w:right w:val="none" w:sz="0" w:space="0" w:color="auto"/>
          </w:divBdr>
        </w:div>
      </w:divsChild>
    </w:div>
    <w:div w:id="1918861207">
      <w:bodyDiv w:val="1"/>
      <w:marLeft w:val="0"/>
      <w:marRight w:val="0"/>
      <w:marTop w:val="0"/>
      <w:marBottom w:val="0"/>
      <w:divBdr>
        <w:top w:val="none" w:sz="0" w:space="0" w:color="auto"/>
        <w:left w:val="none" w:sz="0" w:space="0" w:color="auto"/>
        <w:bottom w:val="none" w:sz="0" w:space="0" w:color="auto"/>
        <w:right w:val="none" w:sz="0" w:space="0" w:color="auto"/>
      </w:divBdr>
      <w:divsChild>
        <w:div w:id="2041660280">
          <w:marLeft w:val="994"/>
          <w:marRight w:val="0"/>
          <w:marTop w:val="96"/>
          <w:marBottom w:val="0"/>
          <w:divBdr>
            <w:top w:val="none" w:sz="0" w:space="0" w:color="auto"/>
            <w:left w:val="none" w:sz="0" w:space="0" w:color="auto"/>
            <w:bottom w:val="none" w:sz="0" w:space="0" w:color="auto"/>
            <w:right w:val="none" w:sz="0" w:space="0" w:color="auto"/>
          </w:divBdr>
        </w:div>
        <w:div w:id="217204524">
          <w:marLeft w:val="994"/>
          <w:marRight w:val="0"/>
          <w:marTop w:val="96"/>
          <w:marBottom w:val="0"/>
          <w:divBdr>
            <w:top w:val="none" w:sz="0" w:space="0" w:color="auto"/>
            <w:left w:val="none" w:sz="0" w:space="0" w:color="auto"/>
            <w:bottom w:val="none" w:sz="0" w:space="0" w:color="auto"/>
            <w:right w:val="none" w:sz="0" w:space="0" w:color="auto"/>
          </w:divBdr>
        </w:div>
        <w:div w:id="1161698724">
          <w:marLeft w:val="994"/>
          <w:marRight w:val="0"/>
          <w:marTop w:val="96"/>
          <w:marBottom w:val="0"/>
          <w:divBdr>
            <w:top w:val="none" w:sz="0" w:space="0" w:color="auto"/>
            <w:left w:val="none" w:sz="0" w:space="0" w:color="auto"/>
            <w:bottom w:val="none" w:sz="0" w:space="0" w:color="auto"/>
            <w:right w:val="none" w:sz="0" w:space="0" w:color="auto"/>
          </w:divBdr>
        </w:div>
        <w:div w:id="192380242">
          <w:marLeft w:val="994"/>
          <w:marRight w:val="0"/>
          <w:marTop w:val="96"/>
          <w:marBottom w:val="0"/>
          <w:divBdr>
            <w:top w:val="none" w:sz="0" w:space="0" w:color="auto"/>
            <w:left w:val="none" w:sz="0" w:space="0" w:color="auto"/>
            <w:bottom w:val="none" w:sz="0" w:space="0" w:color="auto"/>
            <w:right w:val="none" w:sz="0" w:space="0" w:color="auto"/>
          </w:divBdr>
        </w:div>
      </w:divsChild>
    </w:div>
    <w:div w:id="1936749478">
      <w:bodyDiv w:val="1"/>
      <w:marLeft w:val="0"/>
      <w:marRight w:val="0"/>
      <w:marTop w:val="0"/>
      <w:marBottom w:val="0"/>
      <w:divBdr>
        <w:top w:val="none" w:sz="0" w:space="0" w:color="auto"/>
        <w:left w:val="none" w:sz="0" w:space="0" w:color="auto"/>
        <w:bottom w:val="none" w:sz="0" w:space="0" w:color="auto"/>
        <w:right w:val="none" w:sz="0" w:space="0" w:color="auto"/>
      </w:divBdr>
      <w:divsChild>
        <w:div w:id="1748914969">
          <w:marLeft w:val="806"/>
          <w:marRight w:val="0"/>
          <w:marTop w:val="0"/>
          <w:marBottom w:val="0"/>
          <w:divBdr>
            <w:top w:val="none" w:sz="0" w:space="0" w:color="auto"/>
            <w:left w:val="none" w:sz="0" w:space="0" w:color="auto"/>
            <w:bottom w:val="none" w:sz="0" w:space="0" w:color="auto"/>
            <w:right w:val="none" w:sz="0" w:space="0" w:color="auto"/>
          </w:divBdr>
        </w:div>
        <w:div w:id="1592205519">
          <w:marLeft w:val="1080"/>
          <w:marRight w:val="0"/>
          <w:marTop w:val="0"/>
          <w:marBottom w:val="0"/>
          <w:divBdr>
            <w:top w:val="none" w:sz="0" w:space="0" w:color="auto"/>
            <w:left w:val="none" w:sz="0" w:space="0" w:color="auto"/>
            <w:bottom w:val="none" w:sz="0" w:space="0" w:color="auto"/>
            <w:right w:val="none" w:sz="0" w:space="0" w:color="auto"/>
          </w:divBdr>
        </w:div>
        <w:div w:id="496380646">
          <w:marLeft w:val="1080"/>
          <w:marRight w:val="0"/>
          <w:marTop w:val="0"/>
          <w:marBottom w:val="0"/>
          <w:divBdr>
            <w:top w:val="none" w:sz="0" w:space="0" w:color="auto"/>
            <w:left w:val="none" w:sz="0" w:space="0" w:color="auto"/>
            <w:bottom w:val="none" w:sz="0" w:space="0" w:color="auto"/>
            <w:right w:val="none" w:sz="0" w:space="0" w:color="auto"/>
          </w:divBdr>
        </w:div>
        <w:div w:id="1086001919">
          <w:marLeft w:val="1080"/>
          <w:marRight w:val="0"/>
          <w:marTop w:val="0"/>
          <w:marBottom w:val="0"/>
          <w:divBdr>
            <w:top w:val="none" w:sz="0" w:space="0" w:color="auto"/>
            <w:left w:val="none" w:sz="0" w:space="0" w:color="auto"/>
            <w:bottom w:val="none" w:sz="0" w:space="0" w:color="auto"/>
            <w:right w:val="none" w:sz="0" w:space="0" w:color="auto"/>
          </w:divBdr>
        </w:div>
        <w:div w:id="1445884375">
          <w:marLeft w:val="1080"/>
          <w:marRight w:val="0"/>
          <w:marTop w:val="0"/>
          <w:marBottom w:val="0"/>
          <w:divBdr>
            <w:top w:val="none" w:sz="0" w:space="0" w:color="auto"/>
            <w:left w:val="none" w:sz="0" w:space="0" w:color="auto"/>
            <w:bottom w:val="none" w:sz="0" w:space="0" w:color="auto"/>
            <w:right w:val="none" w:sz="0" w:space="0" w:color="auto"/>
          </w:divBdr>
        </w:div>
      </w:divsChild>
    </w:div>
    <w:div w:id="2028100433">
      <w:bodyDiv w:val="1"/>
      <w:marLeft w:val="0"/>
      <w:marRight w:val="0"/>
      <w:marTop w:val="0"/>
      <w:marBottom w:val="0"/>
      <w:divBdr>
        <w:top w:val="none" w:sz="0" w:space="0" w:color="auto"/>
        <w:left w:val="none" w:sz="0" w:space="0" w:color="auto"/>
        <w:bottom w:val="none" w:sz="0" w:space="0" w:color="auto"/>
        <w:right w:val="none" w:sz="0" w:space="0" w:color="auto"/>
      </w:divBdr>
      <w:divsChild>
        <w:div w:id="1176067555">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9ECE3-B0A1-4F88-AFAC-07468966C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982</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 Zhu</cp:lastModifiedBy>
  <cp:revision>5</cp:revision>
  <dcterms:created xsi:type="dcterms:W3CDTF">2019-05-03T20:12:00Z</dcterms:created>
  <dcterms:modified xsi:type="dcterms:W3CDTF">2019-05-04T03:42:00Z</dcterms:modified>
</cp:coreProperties>
</file>